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6" w:type="dxa"/>
        <w:tblInd w:w="-798" w:type="dxa"/>
        <w:tblBorders>
          <w:bottom w:val="thinThickSmallGap" w:sz="24" w:space="0" w:color="auto"/>
        </w:tblBorders>
        <w:tblLayout w:type="fixed"/>
        <w:tblLook w:val="0000" w:firstRow="0" w:lastRow="0" w:firstColumn="0" w:lastColumn="0" w:noHBand="0" w:noVBand="0"/>
      </w:tblPr>
      <w:tblGrid>
        <w:gridCol w:w="3615"/>
        <w:gridCol w:w="2892"/>
        <w:gridCol w:w="3939"/>
      </w:tblGrid>
      <w:tr w:rsidR="00440C8C" w:rsidRPr="0098344E" w:rsidTr="00C03AB6">
        <w:trPr>
          <w:trHeight w:val="1617"/>
        </w:trPr>
        <w:tc>
          <w:tcPr>
            <w:tcW w:w="3615" w:type="dxa"/>
            <w:tcBorders>
              <w:top w:val="nil"/>
              <w:left w:val="nil"/>
              <w:bottom w:val="thinThickSmallGap" w:sz="24" w:space="0" w:color="auto"/>
              <w:right w:val="nil"/>
            </w:tcBorders>
          </w:tcPr>
          <w:p w:rsidR="00440C8C" w:rsidRPr="0098344E" w:rsidRDefault="00440C8C" w:rsidP="00C03AB6">
            <w:pPr>
              <w:suppressAutoHyphens w:val="0"/>
              <w:jc w:val="center"/>
              <w:rPr>
                <w:b/>
                <w:sz w:val="20"/>
                <w:szCs w:val="20"/>
                <w:lang w:eastAsia="ru-RU"/>
              </w:rPr>
            </w:pPr>
            <w:r w:rsidRPr="0098344E">
              <w:rPr>
                <w:b/>
                <w:sz w:val="20"/>
                <w:szCs w:val="20"/>
                <w:lang w:eastAsia="ru-RU"/>
              </w:rPr>
              <w:t>Российская Федерация</w:t>
            </w:r>
          </w:p>
          <w:p w:rsidR="00440C8C" w:rsidRPr="0098344E" w:rsidRDefault="00440C8C" w:rsidP="00C03AB6">
            <w:pPr>
              <w:suppressAutoHyphens w:val="0"/>
              <w:jc w:val="center"/>
              <w:rPr>
                <w:b/>
                <w:sz w:val="20"/>
                <w:szCs w:val="20"/>
                <w:lang w:eastAsia="ru-RU"/>
              </w:rPr>
            </w:pPr>
            <w:r w:rsidRPr="0098344E">
              <w:rPr>
                <w:b/>
                <w:sz w:val="20"/>
                <w:szCs w:val="20"/>
                <w:lang w:eastAsia="ru-RU"/>
              </w:rPr>
              <w:t xml:space="preserve">Республика Адыгея </w:t>
            </w:r>
          </w:p>
          <w:p w:rsidR="00440C8C" w:rsidRPr="0098344E" w:rsidRDefault="00440C8C" w:rsidP="00C03AB6">
            <w:pPr>
              <w:suppressAutoHyphens w:val="0"/>
              <w:jc w:val="center"/>
              <w:rPr>
                <w:b/>
                <w:sz w:val="20"/>
                <w:szCs w:val="20"/>
                <w:lang w:eastAsia="ru-RU"/>
              </w:rPr>
            </w:pPr>
            <w:r w:rsidRPr="0098344E">
              <w:rPr>
                <w:b/>
                <w:sz w:val="20"/>
                <w:szCs w:val="20"/>
                <w:lang w:eastAsia="ru-RU"/>
              </w:rPr>
              <w:t>Администрация</w:t>
            </w:r>
          </w:p>
          <w:p w:rsidR="00440C8C" w:rsidRPr="0098344E" w:rsidRDefault="00440C8C" w:rsidP="00C03AB6">
            <w:pPr>
              <w:suppressAutoHyphens w:val="0"/>
              <w:jc w:val="center"/>
              <w:rPr>
                <w:b/>
                <w:sz w:val="20"/>
                <w:szCs w:val="20"/>
                <w:lang w:eastAsia="ru-RU"/>
              </w:rPr>
            </w:pPr>
            <w:r w:rsidRPr="0098344E">
              <w:rPr>
                <w:b/>
                <w:sz w:val="20"/>
                <w:szCs w:val="20"/>
                <w:lang w:eastAsia="ru-RU"/>
              </w:rPr>
              <w:t>муниципального образования</w:t>
            </w:r>
          </w:p>
          <w:p w:rsidR="00440C8C" w:rsidRPr="0098344E" w:rsidRDefault="00440C8C" w:rsidP="00C03AB6">
            <w:pPr>
              <w:suppressAutoHyphens w:val="0"/>
              <w:jc w:val="center"/>
              <w:rPr>
                <w:b/>
                <w:sz w:val="20"/>
                <w:szCs w:val="20"/>
                <w:lang w:eastAsia="ru-RU"/>
              </w:rPr>
            </w:pPr>
            <w:r w:rsidRPr="0098344E">
              <w:rPr>
                <w:b/>
                <w:sz w:val="20"/>
                <w:szCs w:val="20"/>
                <w:lang w:eastAsia="ru-RU"/>
              </w:rPr>
              <w:t>«Тимирязевское сельское поселение»</w:t>
            </w:r>
          </w:p>
          <w:p w:rsidR="00440C8C" w:rsidRPr="0098344E" w:rsidRDefault="00440C8C" w:rsidP="00C03AB6">
            <w:pPr>
              <w:suppressAutoHyphens w:val="0"/>
              <w:jc w:val="center"/>
              <w:rPr>
                <w:b/>
                <w:sz w:val="20"/>
                <w:szCs w:val="20"/>
                <w:lang w:eastAsia="ru-RU"/>
              </w:rPr>
            </w:pPr>
            <w:r w:rsidRPr="0098344E">
              <w:rPr>
                <w:b/>
                <w:sz w:val="20"/>
                <w:szCs w:val="20"/>
                <w:lang w:eastAsia="ru-RU"/>
              </w:rPr>
              <w:t xml:space="preserve">РА, 385746, </w:t>
            </w:r>
            <w:proofErr w:type="spellStart"/>
            <w:r w:rsidRPr="0098344E">
              <w:rPr>
                <w:b/>
                <w:sz w:val="20"/>
                <w:szCs w:val="20"/>
                <w:lang w:eastAsia="ru-RU"/>
              </w:rPr>
              <w:t>п.Тимирязева</w:t>
            </w:r>
            <w:proofErr w:type="spellEnd"/>
            <w:r w:rsidRPr="0098344E">
              <w:rPr>
                <w:b/>
                <w:sz w:val="20"/>
                <w:szCs w:val="20"/>
                <w:lang w:eastAsia="ru-RU"/>
              </w:rPr>
              <w:t>,</w:t>
            </w:r>
          </w:p>
          <w:p w:rsidR="00440C8C" w:rsidRPr="0098344E" w:rsidRDefault="00440C8C" w:rsidP="00C03AB6">
            <w:pPr>
              <w:suppressAutoHyphens w:val="0"/>
              <w:jc w:val="center"/>
              <w:rPr>
                <w:b/>
                <w:sz w:val="20"/>
                <w:szCs w:val="20"/>
                <w:lang w:eastAsia="ru-RU"/>
              </w:rPr>
            </w:pPr>
            <w:proofErr w:type="spellStart"/>
            <w:r w:rsidRPr="0098344E">
              <w:rPr>
                <w:b/>
                <w:sz w:val="20"/>
                <w:szCs w:val="20"/>
                <w:lang w:eastAsia="ru-RU"/>
              </w:rPr>
              <w:t>ул.Садовая</w:t>
            </w:r>
            <w:proofErr w:type="spellEnd"/>
            <w:r w:rsidRPr="0098344E">
              <w:rPr>
                <w:b/>
                <w:sz w:val="20"/>
                <w:szCs w:val="20"/>
                <w:lang w:eastAsia="ru-RU"/>
              </w:rPr>
              <w:t>, 14</w:t>
            </w:r>
          </w:p>
          <w:p w:rsidR="00440C8C" w:rsidRPr="0098344E" w:rsidRDefault="00440C8C" w:rsidP="00C03AB6">
            <w:pPr>
              <w:suppressAutoHyphens w:val="0"/>
              <w:jc w:val="center"/>
              <w:rPr>
                <w:b/>
                <w:sz w:val="18"/>
                <w:szCs w:val="18"/>
                <w:lang w:eastAsia="ru-RU"/>
              </w:rPr>
            </w:pPr>
          </w:p>
        </w:tc>
        <w:tc>
          <w:tcPr>
            <w:tcW w:w="2892" w:type="dxa"/>
            <w:tcBorders>
              <w:top w:val="nil"/>
              <w:left w:val="nil"/>
              <w:bottom w:val="thinThickSmallGap" w:sz="24" w:space="0" w:color="auto"/>
              <w:right w:val="nil"/>
            </w:tcBorders>
          </w:tcPr>
          <w:p w:rsidR="00440C8C" w:rsidRPr="0098344E" w:rsidRDefault="00440C8C" w:rsidP="00C03AB6">
            <w:pPr>
              <w:suppressAutoHyphens w:val="0"/>
              <w:jc w:val="center"/>
              <w:rPr>
                <w:b/>
                <w:sz w:val="18"/>
                <w:szCs w:val="18"/>
                <w:lang w:eastAsia="ru-RU"/>
              </w:rPr>
            </w:pPr>
            <w:r w:rsidRPr="0098344E">
              <w:rPr>
                <w:b/>
                <w:noProof/>
                <w:sz w:val="18"/>
                <w:szCs w:val="18"/>
                <w:lang w:eastAsia="ru-RU"/>
              </w:rPr>
              <w:drawing>
                <wp:inline distT="0" distB="0" distL="0" distR="0" wp14:anchorId="543AFE94" wp14:editId="76456521">
                  <wp:extent cx="990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p w:rsidR="00440C8C" w:rsidRPr="0098344E" w:rsidRDefault="00440C8C" w:rsidP="00C03AB6">
            <w:pPr>
              <w:suppressAutoHyphens w:val="0"/>
              <w:jc w:val="center"/>
              <w:rPr>
                <w:rFonts w:ascii="Book Antiqua" w:hAnsi="Book Antiqua"/>
                <w:b/>
                <w:sz w:val="18"/>
                <w:szCs w:val="18"/>
                <w:lang w:eastAsia="ru-RU"/>
              </w:rPr>
            </w:pPr>
          </w:p>
          <w:p w:rsidR="00440C8C" w:rsidRPr="0098344E" w:rsidRDefault="00440C8C" w:rsidP="00C03AB6">
            <w:pPr>
              <w:suppressAutoHyphens w:val="0"/>
              <w:jc w:val="center"/>
              <w:rPr>
                <w:rFonts w:ascii="Book Antiqua" w:hAnsi="Book Antiqua"/>
                <w:b/>
                <w:sz w:val="18"/>
                <w:szCs w:val="18"/>
                <w:lang w:eastAsia="ru-RU"/>
              </w:rPr>
            </w:pPr>
            <w:r w:rsidRPr="0098344E">
              <w:rPr>
                <w:rFonts w:ascii="Book Antiqua" w:hAnsi="Book Antiqua"/>
                <w:b/>
                <w:sz w:val="18"/>
                <w:szCs w:val="18"/>
                <w:lang w:eastAsia="ru-RU"/>
              </w:rPr>
              <w:t>Тел.: 8(87777) 5-64-08</w:t>
            </w:r>
          </w:p>
        </w:tc>
        <w:tc>
          <w:tcPr>
            <w:tcW w:w="3939" w:type="dxa"/>
            <w:tcBorders>
              <w:top w:val="nil"/>
              <w:left w:val="nil"/>
              <w:bottom w:val="thinThickSmallGap" w:sz="24" w:space="0" w:color="auto"/>
              <w:right w:val="nil"/>
            </w:tcBorders>
          </w:tcPr>
          <w:p w:rsidR="00440C8C" w:rsidRPr="0098344E" w:rsidRDefault="00440C8C" w:rsidP="00C03AB6">
            <w:pPr>
              <w:suppressAutoHyphens w:val="0"/>
              <w:jc w:val="center"/>
              <w:rPr>
                <w:b/>
                <w:sz w:val="20"/>
                <w:szCs w:val="20"/>
                <w:lang w:eastAsia="ru-RU"/>
              </w:rPr>
            </w:pPr>
            <w:proofErr w:type="spellStart"/>
            <w:r w:rsidRPr="0098344E">
              <w:rPr>
                <w:b/>
                <w:sz w:val="20"/>
                <w:szCs w:val="20"/>
                <w:lang w:eastAsia="ru-RU"/>
              </w:rPr>
              <w:t>Урысые</w:t>
            </w:r>
            <w:proofErr w:type="spellEnd"/>
            <w:r w:rsidRPr="0098344E">
              <w:rPr>
                <w:b/>
                <w:sz w:val="20"/>
                <w:szCs w:val="20"/>
                <w:lang w:eastAsia="ru-RU"/>
              </w:rPr>
              <w:t xml:space="preserve"> </w:t>
            </w:r>
            <w:proofErr w:type="spellStart"/>
            <w:r w:rsidRPr="0098344E">
              <w:rPr>
                <w:b/>
                <w:sz w:val="20"/>
                <w:szCs w:val="20"/>
                <w:lang w:eastAsia="ru-RU"/>
              </w:rPr>
              <w:t>Федерациер</w:t>
            </w:r>
            <w:proofErr w:type="spellEnd"/>
          </w:p>
          <w:p w:rsidR="00440C8C" w:rsidRPr="0098344E" w:rsidRDefault="00440C8C" w:rsidP="00C03AB6">
            <w:pPr>
              <w:suppressAutoHyphens w:val="0"/>
              <w:jc w:val="center"/>
              <w:rPr>
                <w:b/>
                <w:sz w:val="20"/>
                <w:szCs w:val="20"/>
                <w:lang w:eastAsia="ru-RU"/>
              </w:rPr>
            </w:pPr>
            <w:proofErr w:type="spellStart"/>
            <w:r w:rsidRPr="0098344E">
              <w:rPr>
                <w:b/>
                <w:sz w:val="20"/>
                <w:szCs w:val="20"/>
                <w:lang w:eastAsia="ru-RU"/>
              </w:rPr>
              <w:t>Адыгэ</w:t>
            </w:r>
            <w:proofErr w:type="spellEnd"/>
            <w:r w:rsidRPr="0098344E">
              <w:rPr>
                <w:b/>
                <w:sz w:val="20"/>
                <w:szCs w:val="20"/>
                <w:lang w:eastAsia="ru-RU"/>
              </w:rPr>
              <w:t xml:space="preserve"> Республик</w:t>
            </w:r>
          </w:p>
          <w:p w:rsidR="00440C8C" w:rsidRPr="0098344E" w:rsidRDefault="00440C8C" w:rsidP="00C03AB6">
            <w:pPr>
              <w:suppressAutoHyphens w:val="0"/>
              <w:jc w:val="center"/>
              <w:rPr>
                <w:b/>
                <w:sz w:val="20"/>
                <w:szCs w:val="20"/>
                <w:lang w:eastAsia="ru-RU"/>
              </w:rPr>
            </w:pPr>
            <w:r w:rsidRPr="0098344E">
              <w:rPr>
                <w:b/>
                <w:sz w:val="20"/>
                <w:szCs w:val="20"/>
                <w:lang w:eastAsia="ru-RU"/>
              </w:rPr>
              <w:t xml:space="preserve"> </w:t>
            </w:r>
            <w:proofErr w:type="spellStart"/>
            <w:r w:rsidRPr="0098344E">
              <w:rPr>
                <w:b/>
                <w:sz w:val="20"/>
                <w:szCs w:val="20"/>
                <w:lang w:eastAsia="ru-RU"/>
              </w:rPr>
              <w:t>Тимирязевскэ</w:t>
            </w:r>
            <w:proofErr w:type="spellEnd"/>
            <w:r w:rsidRPr="0098344E">
              <w:rPr>
                <w:b/>
                <w:sz w:val="20"/>
                <w:szCs w:val="20"/>
                <w:lang w:eastAsia="ru-RU"/>
              </w:rPr>
              <w:t xml:space="preserve"> </w:t>
            </w:r>
            <w:proofErr w:type="spellStart"/>
            <w:r w:rsidRPr="0098344E">
              <w:rPr>
                <w:b/>
                <w:sz w:val="20"/>
                <w:szCs w:val="20"/>
                <w:lang w:eastAsia="ru-RU"/>
              </w:rPr>
              <w:t>къуадже</w:t>
            </w:r>
            <w:proofErr w:type="spellEnd"/>
            <w:r w:rsidRPr="0098344E">
              <w:rPr>
                <w:b/>
                <w:sz w:val="20"/>
                <w:szCs w:val="20"/>
                <w:lang w:eastAsia="ru-RU"/>
              </w:rPr>
              <w:t xml:space="preserve"> </w:t>
            </w:r>
          </w:p>
          <w:p w:rsidR="00440C8C" w:rsidRPr="0098344E" w:rsidRDefault="00440C8C" w:rsidP="00C03AB6">
            <w:pPr>
              <w:suppressAutoHyphens w:val="0"/>
              <w:jc w:val="center"/>
              <w:rPr>
                <w:b/>
                <w:sz w:val="20"/>
                <w:szCs w:val="20"/>
                <w:lang w:eastAsia="ru-RU"/>
              </w:rPr>
            </w:pPr>
            <w:proofErr w:type="spellStart"/>
            <w:r w:rsidRPr="0098344E">
              <w:rPr>
                <w:b/>
                <w:sz w:val="20"/>
                <w:szCs w:val="20"/>
                <w:lang w:eastAsia="ru-RU"/>
              </w:rPr>
              <w:t>псэуп</w:t>
            </w:r>
            <w:proofErr w:type="spellEnd"/>
            <w:r w:rsidRPr="0098344E">
              <w:rPr>
                <w:b/>
                <w:sz w:val="20"/>
                <w:szCs w:val="20"/>
                <w:lang w:val="en-GB" w:eastAsia="ru-RU"/>
              </w:rPr>
              <w:t>I</w:t>
            </w:r>
            <w:r w:rsidRPr="0098344E">
              <w:rPr>
                <w:b/>
                <w:sz w:val="20"/>
                <w:szCs w:val="20"/>
                <w:lang w:eastAsia="ru-RU"/>
              </w:rPr>
              <w:t xml:space="preserve">эм и </w:t>
            </w:r>
            <w:proofErr w:type="spellStart"/>
            <w:r w:rsidRPr="0098344E">
              <w:rPr>
                <w:b/>
                <w:sz w:val="20"/>
                <w:szCs w:val="20"/>
                <w:lang w:eastAsia="ru-RU"/>
              </w:rPr>
              <w:t>гъэсэныгъэ</w:t>
            </w:r>
            <w:proofErr w:type="spellEnd"/>
            <w:r w:rsidRPr="0098344E">
              <w:rPr>
                <w:b/>
                <w:sz w:val="20"/>
                <w:szCs w:val="20"/>
                <w:lang w:eastAsia="ru-RU"/>
              </w:rPr>
              <w:t xml:space="preserve"> </w:t>
            </w:r>
          </w:p>
          <w:p w:rsidR="00440C8C" w:rsidRPr="0098344E" w:rsidRDefault="00440C8C" w:rsidP="00C03AB6">
            <w:pPr>
              <w:suppressAutoHyphens w:val="0"/>
              <w:jc w:val="center"/>
              <w:rPr>
                <w:b/>
                <w:sz w:val="20"/>
                <w:szCs w:val="20"/>
                <w:lang w:eastAsia="ru-RU"/>
              </w:rPr>
            </w:pPr>
            <w:proofErr w:type="spellStart"/>
            <w:r w:rsidRPr="0098344E">
              <w:rPr>
                <w:b/>
                <w:sz w:val="20"/>
                <w:szCs w:val="20"/>
                <w:lang w:eastAsia="ru-RU"/>
              </w:rPr>
              <w:t>муниципальнэ</w:t>
            </w:r>
            <w:proofErr w:type="spellEnd"/>
            <w:r w:rsidRPr="0098344E">
              <w:rPr>
                <w:b/>
                <w:sz w:val="20"/>
                <w:szCs w:val="20"/>
                <w:lang w:eastAsia="ru-RU"/>
              </w:rPr>
              <w:t xml:space="preserve"> </w:t>
            </w:r>
            <w:proofErr w:type="spellStart"/>
            <w:r w:rsidRPr="0098344E">
              <w:rPr>
                <w:b/>
                <w:sz w:val="20"/>
                <w:szCs w:val="20"/>
                <w:lang w:eastAsia="ru-RU"/>
              </w:rPr>
              <w:t>администрациер</w:t>
            </w:r>
            <w:proofErr w:type="spellEnd"/>
          </w:p>
          <w:p w:rsidR="00440C8C" w:rsidRPr="0098344E" w:rsidRDefault="00440C8C" w:rsidP="00C03AB6">
            <w:pPr>
              <w:suppressAutoHyphens w:val="0"/>
              <w:jc w:val="center"/>
              <w:rPr>
                <w:b/>
                <w:sz w:val="20"/>
                <w:szCs w:val="20"/>
                <w:lang w:eastAsia="ru-RU"/>
              </w:rPr>
            </w:pPr>
            <w:r w:rsidRPr="0098344E">
              <w:rPr>
                <w:b/>
                <w:sz w:val="20"/>
                <w:szCs w:val="20"/>
                <w:lang w:eastAsia="ru-RU"/>
              </w:rPr>
              <w:t xml:space="preserve">АР-м, 385746, </w:t>
            </w:r>
            <w:proofErr w:type="spellStart"/>
            <w:r w:rsidRPr="0098344E">
              <w:rPr>
                <w:b/>
                <w:sz w:val="20"/>
                <w:szCs w:val="20"/>
                <w:lang w:eastAsia="ru-RU"/>
              </w:rPr>
              <w:t>п.Тимирязевэ</w:t>
            </w:r>
            <w:proofErr w:type="spellEnd"/>
            <w:r w:rsidRPr="0098344E">
              <w:rPr>
                <w:b/>
                <w:sz w:val="20"/>
                <w:szCs w:val="20"/>
                <w:lang w:eastAsia="ru-RU"/>
              </w:rPr>
              <w:t>,</w:t>
            </w:r>
          </w:p>
          <w:p w:rsidR="00440C8C" w:rsidRPr="0098344E" w:rsidRDefault="00440C8C" w:rsidP="00C03AB6">
            <w:pPr>
              <w:suppressAutoHyphens w:val="0"/>
              <w:jc w:val="center"/>
              <w:rPr>
                <w:b/>
                <w:sz w:val="18"/>
                <w:szCs w:val="18"/>
                <w:lang w:eastAsia="ru-RU"/>
              </w:rPr>
            </w:pPr>
            <w:proofErr w:type="spellStart"/>
            <w:r w:rsidRPr="0098344E">
              <w:rPr>
                <w:b/>
                <w:sz w:val="20"/>
                <w:szCs w:val="20"/>
                <w:lang w:eastAsia="ru-RU"/>
              </w:rPr>
              <w:t>ур.Садовскэр</w:t>
            </w:r>
            <w:proofErr w:type="spellEnd"/>
            <w:r w:rsidRPr="0098344E">
              <w:rPr>
                <w:b/>
                <w:sz w:val="20"/>
                <w:szCs w:val="20"/>
                <w:lang w:eastAsia="ru-RU"/>
              </w:rPr>
              <w:t>, 14</w:t>
            </w:r>
          </w:p>
        </w:tc>
      </w:tr>
    </w:tbl>
    <w:p w:rsidR="00440C8C" w:rsidRPr="00440C8C" w:rsidRDefault="00440C8C" w:rsidP="00440C8C">
      <w:pPr>
        <w:suppressAutoHyphens w:val="0"/>
        <w:jc w:val="right"/>
        <w:rPr>
          <w:b/>
          <w:bCs/>
          <w:sz w:val="28"/>
          <w:szCs w:val="28"/>
          <w:lang w:eastAsia="ru-RU"/>
        </w:rPr>
      </w:pPr>
    </w:p>
    <w:p w:rsidR="00440C8C" w:rsidRPr="00440C8C" w:rsidRDefault="00440C8C" w:rsidP="00440C8C">
      <w:pPr>
        <w:suppressAutoHyphens w:val="0"/>
        <w:jc w:val="center"/>
        <w:rPr>
          <w:rFonts w:eastAsia="Calibri"/>
          <w:sz w:val="28"/>
          <w:szCs w:val="28"/>
          <w:lang w:eastAsia="en-US"/>
        </w:rPr>
      </w:pPr>
      <w:r w:rsidRPr="00440C8C">
        <w:rPr>
          <w:rFonts w:eastAsia="Calibri"/>
          <w:sz w:val="28"/>
          <w:szCs w:val="28"/>
          <w:lang w:eastAsia="en-US"/>
        </w:rPr>
        <w:t>ПОСТАНОВЛЕНИЕ</w:t>
      </w:r>
    </w:p>
    <w:p w:rsidR="00440C8C" w:rsidRPr="00440C8C" w:rsidRDefault="00440C8C" w:rsidP="00440C8C">
      <w:pPr>
        <w:suppressAutoHyphens w:val="0"/>
        <w:jc w:val="center"/>
        <w:rPr>
          <w:rFonts w:eastAsia="Calibri"/>
          <w:sz w:val="28"/>
          <w:szCs w:val="28"/>
          <w:lang w:eastAsia="en-US"/>
        </w:rPr>
      </w:pPr>
      <w:r w:rsidRPr="00440C8C">
        <w:rPr>
          <w:rFonts w:eastAsia="Calibri"/>
          <w:sz w:val="28"/>
          <w:szCs w:val="28"/>
          <w:lang w:eastAsia="en-US"/>
        </w:rPr>
        <w:t xml:space="preserve">Главы муниципального образования </w:t>
      </w:r>
    </w:p>
    <w:p w:rsidR="00440C8C" w:rsidRPr="00440C8C" w:rsidRDefault="00440C8C" w:rsidP="00440C8C">
      <w:pPr>
        <w:suppressAutoHyphens w:val="0"/>
        <w:jc w:val="center"/>
        <w:rPr>
          <w:rFonts w:eastAsia="Calibri"/>
          <w:sz w:val="28"/>
          <w:szCs w:val="28"/>
          <w:lang w:eastAsia="en-US"/>
        </w:rPr>
      </w:pPr>
      <w:r w:rsidRPr="00440C8C">
        <w:rPr>
          <w:rFonts w:eastAsia="Calibri"/>
          <w:sz w:val="28"/>
          <w:szCs w:val="28"/>
          <w:lang w:eastAsia="en-US"/>
        </w:rPr>
        <w:t>«Тимирязевское сельское поселение»</w:t>
      </w:r>
    </w:p>
    <w:p w:rsidR="00440C8C" w:rsidRPr="0098344E" w:rsidRDefault="00440C8C" w:rsidP="00440C8C">
      <w:pPr>
        <w:suppressAutoHyphens w:val="0"/>
        <w:rPr>
          <w:rFonts w:eastAsia="Calibri"/>
          <w:sz w:val="28"/>
          <w:szCs w:val="28"/>
          <w:lang w:eastAsia="en-US"/>
        </w:rPr>
      </w:pPr>
    </w:p>
    <w:p w:rsidR="00440C8C" w:rsidRPr="0098344E" w:rsidRDefault="00440C8C" w:rsidP="00440C8C">
      <w:pPr>
        <w:suppressAutoHyphens w:val="0"/>
        <w:rPr>
          <w:rFonts w:eastAsia="Calibri"/>
          <w:lang w:eastAsia="en-US"/>
        </w:rPr>
      </w:pPr>
      <w:r w:rsidRPr="0098344E">
        <w:rPr>
          <w:rFonts w:eastAsia="Calibri"/>
          <w:lang w:eastAsia="en-US"/>
        </w:rPr>
        <w:t>«</w:t>
      </w:r>
      <w:r w:rsidR="00B124FF">
        <w:rPr>
          <w:rFonts w:eastAsia="Calibri"/>
          <w:lang w:eastAsia="en-US"/>
        </w:rPr>
        <w:t>06</w:t>
      </w:r>
      <w:r w:rsidR="00B50D6A">
        <w:rPr>
          <w:rFonts w:eastAsia="Calibri"/>
          <w:lang w:eastAsia="en-US"/>
        </w:rPr>
        <w:t>» __0</w:t>
      </w:r>
      <w:r w:rsidR="00B124FF">
        <w:rPr>
          <w:rFonts w:eastAsia="Calibri"/>
          <w:lang w:eastAsia="en-US"/>
        </w:rPr>
        <w:t>5</w:t>
      </w:r>
      <w:r w:rsidRPr="0098344E">
        <w:rPr>
          <w:rFonts w:eastAsia="Calibri"/>
          <w:lang w:eastAsia="en-US"/>
        </w:rPr>
        <w:t>__ 201</w:t>
      </w:r>
      <w:r w:rsidR="00613C77">
        <w:rPr>
          <w:rFonts w:eastAsia="Calibri"/>
          <w:lang w:eastAsia="en-US"/>
        </w:rPr>
        <w:t>9</w:t>
      </w:r>
      <w:r w:rsidRPr="0098344E">
        <w:rPr>
          <w:rFonts w:eastAsia="Calibri"/>
          <w:lang w:eastAsia="en-US"/>
        </w:rPr>
        <w:t xml:space="preserve">г.                                                                                       </w:t>
      </w:r>
      <w:r w:rsidR="00B124FF">
        <w:rPr>
          <w:rFonts w:eastAsia="Calibri"/>
          <w:lang w:eastAsia="en-US"/>
        </w:rPr>
        <w:tab/>
      </w:r>
      <w:r w:rsidR="00B124FF">
        <w:rPr>
          <w:rFonts w:eastAsia="Calibri"/>
          <w:lang w:eastAsia="en-US"/>
        </w:rPr>
        <w:tab/>
      </w:r>
      <w:r w:rsidRPr="0098344E">
        <w:rPr>
          <w:rFonts w:eastAsia="Calibri"/>
          <w:lang w:eastAsia="en-US"/>
        </w:rPr>
        <w:t>№</w:t>
      </w:r>
      <w:r w:rsidR="00D77529">
        <w:rPr>
          <w:rFonts w:eastAsia="Calibri"/>
          <w:lang w:eastAsia="en-US"/>
        </w:rPr>
        <w:t>32</w:t>
      </w:r>
    </w:p>
    <w:p w:rsidR="00440C8C" w:rsidRPr="0098344E" w:rsidRDefault="00440C8C" w:rsidP="00440C8C">
      <w:pPr>
        <w:suppressAutoHyphens w:val="0"/>
        <w:spacing w:line="233" w:lineRule="auto"/>
        <w:ind w:right="3503"/>
        <w:rPr>
          <w:b/>
          <w:sz w:val="28"/>
          <w:szCs w:val="22"/>
          <w:lang w:eastAsia="en-US"/>
        </w:rPr>
      </w:pPr>
    </w:p>
    <w:p w:rsidR="00440C8C" w:rsidRPr="0098344E" w:rsidRDefault="00440C8C" w:rsidP="00440C8C">
      <w:pPr>
        <w:suppressAutoHyphens w:val="0"/>
        <w:spacing w:line="276" w:lineRule="auto"/>
        <w:ind w:right="4110"/>
        <w:jc w:val="both"/>
        <w:rPr>
          <w:i/>
          <w:sz w:val="20"/>
          <w:szCs w:val="20"/>
          <w:lang w:eastAsia="en-US"/>
        </w:rPr>
      </w:pPr>
      <w:bookmarkStart w:id="0" w:name="_GoBack"/>
      <w:r w:rsidRPr="0098344E">
        <w:rPr>
          <w:i/>
          <w:sz w:val="20"/>
          <w:szCs w:val="20"/>
          <w:lang w:eastAsia="en-US"/>
        </w:rPr>
        <w:t>«</w:t>
      </w:r>
      <w:r w:rsidRPr="00BA2040">
        <w:rPr>
          <w:i/>
          <w:sz w:val="22"/>
          <w:szCs w:val="20"/>
          <w:lang w:eastAsia="en-US"/>
        </w:rPr>
        <w:t>Об утверждении Порядка расходования субвенций из федерального бюджета на осуществление полномочий по первичному воинскому учету на территории МО «Тимирязевское сельское поселение» и Методики расчёта затрат на осуществление полномочий по первичному воинскому учёту на территории МО «Тимирязевское сельское поселение» на 201</w:t>
      </w:r>
      <w:r w:rsidR="00B124FF" w:rsidRPr="00BA2040">
        <w:rPr>
          <w:i/>
          <w:sz w:val="22"/>
          <w:szCs w:val="20"/>
          <w:lang w:eastAsia="en-US"/>
        </w:rPr>
        <w:t>9</w:t>
      </w:r>
      <w:r w:rsidRPr="00BA2040">
        <w:rPr>
          <w:i/>
          <w:sz w:val="22"/>
          <w:szCs w:val="20"/>
          <w:lang w:eastAsia="en-US"/>
        </w:rPr>
        <w:t xml:space="preserve"> год</w:t>
      </w:r>
      <w:r w:rsidRPr="0098344E">
        <w:rPr>
          <w:i/>
          <w:sz w:val="20"/>
          <w:szCs w:val="20"/>
          <w:lang w:eastAsia="en-US"/>
        </w:rPr>
        <w:t>».</w:t>
      </w:r>
    </w:p>
    <w:bookmarkEnd w:id="0"/>
    <w:p w:rsidR="00440C8C" w:rsidRPr="0098344E" w:rsidRDefault="00440C8C" w:rsidP="00440C8C">
      <w:pPr>
        <w:suppressAutoHyphens w:val="0"/>
        <w:autoSpaceDE w:val="0"/>
        <w:autoSpaceDN w:val="0"/>
        <w:adjustRightInd w:val="0"/>
        <w:ind w:right="4110" w:firstLine="540"/>
        <w:jc w:val="both"/>
        <w:rPr>
          <w:rFonts w:eastAsia="Calibri"/>
          <w:lang w:eastAsia="en-US"/>
        </w:rPr>
      </w:pPr>
    </w:p>
    <w:p w:rsidR="00440C8C" w:rsidRPr="0098344E" w:rsidRDefault="00B124FF" w:rsidP="00440C8C">
      <w:pPr>
        <w:suppressAutoHyphens w:val="0"/>
        <w:autoSpaceDE w:val="0"/>
        <w:autoSpaceDN w:val="0"/>
        <w:adjustRightInd w:val="0"/>
        <w:ind w:firstLine="851"/>
        <w:jc w:val="both"/>
        <w:rPr>
          <w:rFonts w:eastAsia="Calibri"/>
          <w:lang w:eastAsia="en-US"/>
        </w:rPr>
      </w:pPr>
      <w:r>
        <w:rPr>
          <w:rFonts w:eastAsia="Calibri"/>
          <w:lang w:eastAsia="en-US"/>
        </w:rPr>
        <w:t>Рассмотрев заключение правовой экспертизы Комитета Республики Адыгея по взаимодействию с органами местного самоуправления 05-362 от 11.04.2019 года, а так же на о</w:t>
      </w:r>
      <w:r w:rsidR="00440C8C" w:rsidRPr="0098344E">
        <w:rPr>
          <w:rFonts w:eastAsia="Calibri"/>
          <w:lang w:eastAsia="en-US"/>
        </w:rPr>
        <w:t xml:space="preserve">сновании постановления Правительства Российской Федерации от 29.04.2006 года № 258 «О субвенциях на осуществление полномочий по первичному воинскому учету на территориях, где отсутствуют военные комиссариаты», приказа Министра обороны от </w:t>
      </w:r>
      <w:r>
        <w:rPr>
          <w:rFonts w:eastAsia="Calibri"/>
          <w:lang w:eastAsia="en-US"/>
        </w:rPr>
        <w:t>18</w:t>
      </w:r>
      <w:r w:rsidR="00440C8C" w:rsidRPr="0098344E">
        <w:rPr>
          <w:rFonts w:eastAsia="Calibri"/>
          <w:lang w:eastAsia="en-US"/>
        </w:rPr>
        <w:t>.</w:t>
      </w:r>
      <w:r>
        <w:rPr>
          <w:rFonts w:eastAsia="Calibri"/>
          <w:lang w:eastAsia="en-US"/>
        </w:rPr>
        <w:t>06</w:t>
      </w:r>
      <w:r w:rsidR="00440C8C" w:rsidRPr="0098344E">
        <w:rPr>
          <w:rFonts w:eastAsia="Calibri"/>
          <w:lang w:eastAsia="en-US"/>
        </w:rPr>
        <w:t>.20</w:t>
      </w:r>
      <w:r>
        <w:rPr>
          <w:rFonts w:eastAsia="Calibri"/>
          <w:lang w:eastAsia="en-US"/>
        </w:rPr>
        <w:t>14</w:t>
      </w:r>
      <w:r w:rsidR="00440C8C" w:rsidRPr="0098344E">
        <w:rPr>
          <w:rFonts w:eastAsia="Calibri"/>
          <w:lang w:eastAsia="en-US"/>
        </w:rPr>
        <w:t xml:space="preserve"> года № </w:t>
      </w:r>
      <w:r>
        <w:rPr>
          <w:rFonts w:eastAsia="Calibri"/>
          <w:lang w:eastAsia="en-US"/>
        </w:rPr>
        <w:t>495</w:t>
      </w:r>
      <w:r w:rsidR="00440C8C" w:rsidRPr="0098344E">
        <w:rPr>
          <w:rFonts w:eastAsia="Calibri"/>
          <w:lang w:eastAsia="en-US"/>
        </w:rPr>
        <w:t xml:space="preserve"> «</w:t>
      </w:r>
      <w:r>
        <w:rPr>
          <w:rFonts w:eastAsia="Calibri"/>
          <w:lang w:eastAsia="en-US"/>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r w:rsidR="00440C8C" w:rsidRPr="0098344E">
        <w:rPr>
          <w:rFonts w:eastAsia="Calibri"/>
          <w:lang w:eastAsia="en-US"/>
        </w:rPr>
        <w:t>», статьи 8 «Организация  воинского учета» Федерального Закона от 28.03.1998 года № 53ФЗ «О воинской обязанности и военной службе», статей 133,140  Бюджетно</w:t>
      </w:r>
      <w:r>
        <w:rPr>
          <w:rFonts w:eastAsia="Calibri"/>
          <w:lang w:eastAsia="en-US"/>
        </w:rPr>
        <w:t>го кодекса Российской Федерации,</w:t>
      </w:r>
    </w:p>
    <w:p w:rsidR="00440C8C" w:rsidRPr="0098344E" w:rsidRDefault="00440C8C" w:rsidP="00440C8C">
      <w:pPr>
        <w:suppressAutoHyphens w:val="0"/>
        <w:autoSpaceDE w:val="0"/>
        <w:autoSpaceDN w:val="0"/>
        <w:adjustRightInd w:val="0"/>
        <w:ind w:firstLine="540"/>
        <w:jc w:val="both"/>
        <w:rPr>
          <w:rFonts w:eastAsia="Calibri"/>
          <w:lang w:eastAsia="en-US"/>
        </w:rPr>
      </w:pPr>
    </w:p>
    <w:p w:rsidR="00440C8C" w:rsidRPr="0098344E" w:rsidRDefault="00440C8C" w:rsidP="00440C8C">
      <w:pPr>
        <w:suppressAutoHyphens w:val="0"/>
        <w:autoSpaceDE w:val="0"/>
        <w:autoSpaceDN w:val="0"/>
        <w:adjustRightInd w:val="0"/>
        <w:ind w:firstLine="540"/>
        <w:jc w:val="center"/>
        <w:rPr>
          <w:rFonts w:eastAsia="Calibri"/>
          <w:lang w:eastAsia="en-US"/>
        </w:rPr>
      </w:pPr>
      <w:r w:rsidRPr="0098344E">
        <w:rPr>
          <w:rFonts w:eastAsia="Calibri"/>
          <w:lang w:eastAsia="en-US"/>
        </w:rPr>
        <w:t>ПОСТАНОВЛЯЮ:</w:t>
      </w:r>
    </w:p>
    <w:p w:rsidR="00440C8C" w:rsidRPr="0098344E" w:rsidRDefault="00440C8C" w:rsidP="00440C8C">
      <w:pPr>
        <w:suppressAutoHyphens w:val="0"/>
        <w:autoSpaceDE w:val="0"/>
        <w:autoSpaceDN w:val="0"/>
        <w:adjustRightInd w:val="0"/>
        <w:ind w:firstLine="540"/>
        <w:jc w:val="center"/>
        <w:rPr>
          <w:rFonts w:eastAsia="Calibri"/>
          <w:lang w:eastAsia="en-US"/>
        </w:rPr>
      </w:pPr>
    </w:p>
    <w:p w:rsidR="00440C8C" w:rsidRPr="0098344E"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t>Утвердить Порядок расходования субвенций из федерального бюджета на осуществление полномочий по первичному воинскому учету на территории МО «Тимирязевское сельское поселение», согласно Приложения 1.</w:t>
      </w:r>
    </w:p>
    <w:p w:rsidR="00440C8C" w:rsidRPr="0098344E"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t>Утвердить Методику расчёта затрат на осуществление полномочий по первичному воинскому учёту на территории МО «Тимирязевское сельское поселение» на 201</w:t>
      </w:r>
      <w:r w:rsidR="00B124FF">
        <w:rPr>
          <w:rFonts w:eastAsia="Calibri"/>
          <w:lang w:eastAsia="en-US"/>
        </w:rPr>
        <w:t>9</w:t>
      </w:r>
      <w:r w:rsidRPr="0098344E">
        <w:rPr>
          <w:rFonts w:eastAsia="Calibri"/>
          <w:lang w:eastAsia="en-US"/>
        </w:rPr>
        <w:t>г, согласно Приложения 2.</w:t>
      </w:r>
    </w:p>
    <w:p w:rsidR="00440C8C"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t>Постановление вступает в силу со дня его подписания и распространяется на правоотношения, возникшие с 01.01.201</w:t>
      </w:r>
      <w:r w:rsidR="00B124FF">
        <w:rPr>
          <w:rFonts w:eastAsia="Calibri"/>
          <w:lang w:eastAsia="en-US"/>
        </w:rPr>
        <w:t>9</w:t>
      </w:r>
      <w:r w:rsidRPr="0098344E">
        <w:rPr>
          <w:rFonts w:eastAsia="Calibri"/>
          <w:lang w:eastAsia="en-US"/>
        </w:rPr>
        <w:t xml:space="preserve">г. </w:t>
      </w:r>
    </w:p>
    <w:p w:rsidR="00B124FF" w:rsidRDefault="00B124FF" w:rsidP="00440C8C">
      <w:pPr>
        <w:numPr>
          <w:ilvl w:val="0"/>
          <w:numId w:val="7"/>
        </w:numPr>
        <w:suppressAutoHyphens w:val="0"/>
        <w:autoSpaceDE w:val="0"/>
        <w:autoSpaceDN w:val="0"/>
        <w:adjustRightInd w:val="0"/>
        <w:ind w:left="426"/>
        <w:contextualSpacing/>
        <w:jc w:val="both"/>
        <w:rPr>
          <w:rFonts w:eastAsia="Calibri"/>
          <w:lang w:eastAsia="en-US"/>
        </w:rPr>
      </w:pPr>
      <w:r w:rsidRPr="00B124FF">
        <w:rPr>
          <w:rFonts w:eastAsia="Calibri"/>
          <w:lang w:eastAsia="en-US"/>
        </w:rPr>
        <w:t>Признать утратившим силу постановление Главы муниципального образования «Тимирязевское сельское поселение» от 13.08.2018 года №57 «</w:t>
      </w:r>
      <w:r w:rsidRPr="00B124FF">
        <w:rPr>
          <w:lang w:eastAsia="en-US"/>
        </w:rPr>
        <w:t>Об утверждении Порядка расходования субвенций из федерального бюджета на осуществление полномочий по первичному воинскому учету на территории МО «Тимирязевское сельское поселение» и Методики расчёта затрат на осуществление полномочий по первичному воинскому учёту на территории МО «Тимирязевское сельское поселение» на 201</w:t>
      </w:r>
      <w:r>
        <w:rPr>
          <w:lang w:eastAsia="en-US"/>
        </w:rPr>
        <w:t>8</w:t>
      </w:r>
      <w:r w:rsidRPr="00B124FF">
        <w:rPr>
          <w:lang w:eastAsia="en-US"/>
        </w:rPr>
        <w:t xml:space="preserve"> год</w:t>
      </w:r>
      <w:r w:rsidRPr="00B124FF">
        <w:rPr>
          <w:rFonts w:eastAsia="Calibri"/>
          <w:lang w:eastAsia="en-US"/>
        </w:rPr>
        <w:t>»</w:t>
      </w:r>
    </w:p>
    <w:p w:rsidR="00BA2040" w:rsidRPr="00B124FF" w:rsidRDefault="00BA2040" w:rsidP="00BA2040">
      <w:pPr>
        <w:suppressAutoHyphens w:val="0"/>
        <w:autoSpaceDE w:val="0"/>
        <w:autoSpaceDN w:val="0"/>
        <w:adjustRightInd w:val="0"/>
        <w:ind w:left="426"/>
        <w:contextualSpacing/>
        <w:jc w:val="both"/>
        <w:rPr>
          <w:rFonts w:eastAsia="Calibri"/>
          <w:lang w:eastAsia="en-US"/>
        </w:rPr>
      </w:pPr>
    </w:p>
    <w:p w:rsidR="00440C8C" w:rsidRPr="0098344E"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lastRenderedPageBreak/>
        <w:t>Контроль за исполнением настоящего постановления оставляю за собой.</w:t>
      </w:r>
    </w:p>
    <w:p w:rsidR="00440C8C"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t>Настоящее постановление подлежит опубликованию на официальном Интернет-сайте администрации.</w:t>
      </w:r>
    </w:p>
    <w:p w:rsidR="00986DB5" w:rsidRDefault="00986DB5" w:rsidP="00986DB5">
      <w:pPr>
        <w:suppressAutoHyphens w:val="0"/>
        <w:autoSpaceDE w:val="0"/>
        <w:autoSpaceDN w:val="0"/>
        <w:adjustRightInd w:val="0"/>
        <w:ind w:left="426"/>
        <w:contextualSpacing/>
        <w:jc w:val="both"/>
        <w:rPr>
          <w:rFonts w:eastAsia="Calibri"/>
          <w:lang w:eastAsia="en-US"/>
        </w:rPr>
      </w:pPr>
    </w:p>
    <w:p w:rsidR="00986DB5" w:rsidRPr="0098344E" w:rsidRDefault="00986DB5" w:rsidP="00986DB5">
      <w:pPr>
        <w:suppressAutoHyphens w:val="0"/>
        <w:autoSpaceDE w:val="0"/>
        <w:autoSpaceDN w:val="0"/>
        <w:adjustRightInd w:val="0"/>
        <w:ind w:left="426"/>
        <w:contextualSpacing/>
        <w:jc w:val="both"/>
        <w:rPr>
          <w:rFonts w:eastAsia="Calibri"/>
          <w:lang w:eastAsia="en-US"/>
        </w:rPr>
      </w:pPr>
    </w:p>
    <w:p w:rsidR="00440C8C" w:rsidRPr="00440C8C" w:rsidRDefault="00440C8C" w:rsidP="00440C8C">
      <w:pPr>
        <w:suppressAutoHyphens w:val="0"/>
        <w:autoSpaceDE w:val="0"/>
        <w:autoSpaceDN w:val="0"/>
        <w:adjustRightInd w:val="0"/>
        <w:rPr>
          <w:rFonts w:eastAsia="Calibri"/>
          <w:sz w:val="28"/>
          <w:szCs w:val="28"/>
          <w:lang w:eastAsia="en-US"/>
        </w:rPr>
      </w:pPr>
      <w:r w:rsidRPr="00440C8C">
        <w:rPr>
          <w:rFonts w:eastAsia="Calibri"/>
          <w:sz w:val="28"/>
          <w:szCs w:val="28"/>
          <w:lang w:eastAsia="en-US"/>
        </w:rPr>
        <w:t>Глава администрации МО</w:t>
      </w:r>
    </w:p>
    <w:p w:rsidR="00440C8C" w:rsidRPr="00440C8C" w:rsidRDefault="00440C8C" w:rsidP="00440C8C">
      <w:pPr>
        <w:suppressAutoHyphens w:val="0"/>
        <w:autoSpaceDE w:val="0"/>
        <w:autoSpaceDN w:val="0"/>
        <w:adjustRightInd w:val="0"/>
        <w:rPr>
          <w:rFonts w:eastAsia="Calibri"/>
          <w:sz w:val="28"/>
          <w:szCs w:val="28"/>
          <w:lang w:eastAsia="en-US"/>
        </w:rPr>
      </w:pPr>
      <w:r w:rsidRPr="00440C8C">
        <w:rPr>
          <w:rFonts w:eastAsia="Calibri"/>
          <w:sz w:val="28"/>
          <w:szCs w:val="28"/>
          <w:lang w:eastAsia="en-US"/>
        </w:rPr>
        <w:t xml:space="preserve">«Тимирязевское сельское </w:t>
      </w:r>
      <w:proofErr w:type="gramStart"/>
      <w:r w:rsidRPr="00440C8C">
        <w:rPr>
          <w:rFonts w:eastAsia="Calibri"/>
          <w:sz w:val="28"/>
          <w:szCs w:val="28"/>
          <w:lang w:eastAsia="en-US"/>
        </w:rPr>
        <w:t xml:space="preserve">поселение»   </w:t>
      </w:r>
      <w:proofErr w:type="gramEnd"/>
      <w:r w:rsidRPr="00440C8C">
        <w:rPr>
          <w:rFonts w:eastAsia="Calibri"/>
          <w:sz w:val="28"/>
          <w:szCs w:val="28"/>
          <w:lang w:eastAsia="en-US"/>
        </w:rPr>
        <w:t xml:space="preserve">                                        </w:t>
      </w:r>
      <w:r w:rsidR="00986DB5">
        <w:rPr>
          <w:rFonts w:eastAsia="Calibri"/>
          <w:sz w:val="28"/>
          <w:szCs w:val="28"/>
          <w:lang w:eastAsia="en-US"/>
        </w:rPr>
        <w:t xml:space="preserve">   </w:t>
      </w:r>
      <w:r w:rsidRPr="00440C8C">
        <w:rPr>
          <w:rFonts w:eastAsia="Calibri"/>
          <w:sz w:val="28"/>
          <w:szCs w:val="28"/>
          <w:lang w:eastAsia="en-US"/>
        </w:rPr>
        <w:t>Н.А. Дельнов</w:t>
      </w:r>
    </w:p>
    <w:p w:rsidR="00440C8C" w:rsidRDefault="00440C8C" w:rsidP="00440C8C">
      <w:pPr>
        <w:suppressAutoHyphens w:val="0"/>
        <w:rPr>
          <w:rFonts w:eastAsia="Calibri"/>
          <w:sz w:val="20"/>
          <w:szCs w:val="20"/>
          <w:lang w:eastAsia="en-US"/>
        </w:rPr>
      </w:pPr>
    </w:p>
    <w:p w:rsidR="00440C8C" w:rsidRDefault="00440C8C" w:rsidP="00440C8C">
      <w:pPr>
        <w:suppressAutoHyphens w:val="0"/>
        <w:rPr>
          <w:rFonts w:eastAsia="Calibri"/>
          <w:sz w:val="20"/>
          <w:szCs w:val="20"/>
          <w:lang w:eastAsia="en-US"/>
        </w:rPr>
      </w:pPr>
      <w:r w:rsidRPr="0098344E">
        <w:rPr>
          <w:rFonts w:eastAsia="Calibri"/>
          <w:sz w:val="20"/>
          <w:szCs w:val="20"/>
          <w:lang w:eastAsia="en-US"/>
        </w:rPr>
        <w:t>Подготовил:</w:t>
      </w:r>
    </w:p>
    <w:p w:rsidR="00986DB5" w:rsidRPr="0098344E" w:rsidRDefault="00986DB5" w:rsidP="00986DB5">
      <w:pPr>
        <w:suppressAutoHyphens w:val="0"/>
        <w:rPr>
          <w:rFonts w:eastAsia="Calibri"/>
          <w:sz w:val="20"/>
          <w:szCs w:val="20"/>
          <w:lang w:eastAsia="en-US"/>
        </w:rPr>
      </w:pPr>
      <w:r w:rsidRPr="0098344E">
        <w:rPr>
          <w:rFonts w:eastAsia="Calibri"/>
          <w:sz w:val="20"/>
          <w:szCs w:val="20"/>
          <w:lang w:eastAsia="en-US"/>
        </w:rPr>
        <w:t xml:space="preserve">Главный специалист по правовым вопросам                                                                               </w:t>
      </w:r>
      <w:r>
        <w:rPr>
          <w:rFonts w:eastAsia="Calibri"/>
          <w:sz w:val="20"/>
          <w:szCs w:val="20"/>
          <w:lang w:eastAsia="en-US"/>
        </w:rPr>
        <w:t xml:space="preserve">            С.Н. Ратуев</w:t>
      </w:r>
    </w:p>
    <w:p w:rsidR="00986DB5" w:rsidRDefault="00986DB5" w:rsidP="00986DB5">
      <w:pPr>
        <w:suppressAutoHyphens w:val="0"/>
        <w:rPr>
          <w:rFonts w:eastAsia="Calibri"/>
          <w:sz w:val="20"/>
          <w:szCs w:val="20"/>
          <w:lang w:eastAsia="en-US"/>
        </w:rPr>
      </w:pPr>
    </w:p>
    <w:p w:rsidR="00986DB5" w:rsidRPr="0098344E" w:rsidRDefault="00986DB5" w:rsidP="00986DB5">
      <w:pPr>
        <w:suppressAutoHyphens w:val="0"/>
        <w:rPr>
          <w:rFonts w:eastAsia="Calibri"/>
          <w:sz w:val="20"/>
          <w:szCs w:val="20"/>
          <w:lang w:eastAsia="en-US"/>
        </w:rPr>
      </w:pPr>
      <w:r w:rsidRPr="0098344E">
        <w:rPr>
          <w:rFonts w:eastAsia="Calibri"/>
          <w:sz w:val="20"/>
          <w:szCs w:val="20"/>
          <w:lang w:eastAsia="en-US"/>
        </w:rPr>
        <w:t>Согласовано.</w:t>
      </w:r>
    </w:p>
    <w:p w:rsidR="00440C8C" w:rsidRPr="0098344E" w:rsidRDefault="00440C8C" w:rsidP="00440C8C">
      <w:pPr>
        <w:suppressAutoHyphens w:val="0"/>
        <w:jc w:val="both"/>
        <w:rPr>
          <w:rFonts w:eastAsia="Calibri"/>
          <w:sz w:val="20"/>
          <w:szCs w:val="20"/>
          <w:lang w:eastAsia="en-US"/>
        </w:rPr>
      </w:pPr>
      <w:r w:rsidRPr="0098344E">
        <w:rPr>
          <w:rFonts w:eastAsia="Calibri"/>
          <w:sz w:val="20"/>
          <w:szCs w:val="20"/>
          <w:lang w:eastAsia="en-US"/>
        </w:rPr>
        <w:t>Начальник финансового отдела                                                                                                        Н.В. Образцова</w:t>
      </w:r>
    </w:p>
    <w:p w:rsidR="00440C8C" w:rsidRPr="0098344E" w:rsidRDefault="00440C8C" w:rsidP="00440C8C">
      <w:pPr>
        <w:suppressAutoHyphens w:val="0"/>
        <w:rPr>
          <w:rFonts w:eastAsia="Calibri"/>
          <w:sz w:val="20"/>
          <w:szCs w:val="20"/>
          <w:lang w:eastAsia="en-US"/>
        </w:rPr>
      </w:pPr>
    </w:p>
    <w:p w:rsidR="00440C8C" w:rsidRPr="0098344E" w:rsidRDefault="00440C8C" w:rsidP="00440C8C">
      <w:pPr>
        <w:suppressAutoHyphens w:val="0"/>
        <w:rPr>
          <w:rFonts w:eastAsia="Calibri"/>
          <w:sz w:val="22"/>
          <w:szCs w:val="22"/>
          <w:lang w:eastAsia="en-US"/>
        </w:rPr>
      </w:pPr>
      <w:r w:rsidRPr="0098344E">
        <w:rPr>
          <w:rFonts w:eastAsia="Calibri"/>
          <w:sz w:val="22"/>
          <w:szCs w:val="22"/>
          <w:lang w:eastAsia="en-US"/>
        </w:rPr>
        <w:t>Отпечатано 3 экз.: 2 — общий отдел, 1 – бухгалтерия</w:t>
      </w:r>
    </w:p>
    <w:p w:rsidR="00440C8C" w:rsidRDefault="00440C8C"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BA2040" w:rsidRDefault="00BA2040" w:rsidP="00440C8C">
      <w:pPr>
        <w:suppressAutoHyphens w:val="0"/>
        <w:autoSpaceDE w:val="0"/>
        <w:autoSpaceDN w:val="0"/>
        <w:adjustRightInd w:val="0"/>
        <w:jc w:val="right"/>
        <w:outlineLvl w:val="0"/>
        <w:rPr>
          <w:rFonts w:eastAsia="Calibri"/>
          <w:sz w:val="22"/>
          <w:szCs w:val="22"/>
          <w:lang w:eastAsia="en-US"/>
        </w:rPr>
      </w:pPr>
    </w:p>
    <w:p w:rsidR="00440C8C" w:rsidRPr="0098344E" w:rsidRDefault="00440C8C" w:rsidP="00440C8C">
      <w:pPr>
        <w:suppressAutoHyphens w:val="0"/>
        <w:autoSpaceDE w:val="0"/>
        <w:autoSpaceDN w:val="0"/>
        <w:adjustRightInd w:val="0"/>
        <w:jc w:val="right"/>
        <w:outlineLvl w:val="0"/>
        <w:rPr>
          <w:rFonts w:eastAsia="Calibri"/>
          <w:sz w:val="22"/>
          <w:szCs w:val="22"/>
          <w:lang w:eastAsia="en-US"/>
        </w:rPr>
      </w:pPr>
      <w:r w:rsidRPr="0098344E">
        <w:rPr>
          <w:rFonts w:eastAsia="Calibri"/>
          <w:sz w:val="22"/>
          <w:szCs w:val="22"/>
          <w:lang w:eastAsia="en-US"/>
        </w:rPr>
        <w:lastRenderedPageBreak/>
        <w:t>Приложение 1</w:t>
      </w:r>
    </w:p>
    <w:p w:rsidR="00440C8C" w:rsidRPr="0098344E" w:rsidRDefault="00440C8C" w:rsidP="00440C8C">
      <w:pPr>
        <w:suppressAutoHyphens w:val="0"/>
        <w:autoSpaceDE w:val="0"/>
        <w:autoSpaceDN w:val="0"/>
        <w:adjustRightInd w:val="0"/>
        <w:jc w:val="right"/>
        <w:outlineLvl w:val="0"/>
        <w:rPr>
          <w:rFonts w:eastAsia="Calibri"/>
          <w:sz w:val="22"/>
          <w:szCs w:val="22"/>
          <w:lang w:eastAsia="en-US"/>
        </w:rPr>
      </w:pPr>
      <w:r w:rsidRPr="0098344E">
        <w:rPr>
          <w:rFonts w:eastAsia="Calibri"/>
          <w:sz w:val="22"/>
          <w:szCs w:val="22"/>
          <w:lang w:eastAsia="en-US"/>
        </w:rPr>
        <w:t>к Постановлению Администрации</w:t>
      </w:r>
    </w:p>
    <w:p w:rsidR="00440C8C" w:rsidRPr="0098344E" w:rsidRDefault="00440C8C" w:rsidP="00440C8C">
      <w:pPr>
        <w:suppressAutoHyphens w:val="0"/>
        <w:autoSpaceDE w:val="0"/>
        <w:autoSpaceDN w:val="0"/>
        <w:adjustRightInd w:val="0"/>
        <w:jc w:val="right"/>
        <w:rPr>
          <w:rFonts w:eastAsia="Calibri"/>
          <w:sz w:val="22"/>
          <w:szCs w:val="22"/>
          <w:lang w:eastAsia="en-US"/>
        </w:rPr>
      </w:pPr>
      <w:r w:rsidRPr="0098344E">
        <w:rPr>
          <w:rFonts w:eastAsia="Calibri"/>
          <w:sz w:val="22"/>
          <w:szCs w:val="22"/>
          <w:lang w:eastAsia="en-US"/>
        </w:rPr>
        <w:t>МО «Тимирязевское сельское поселение»</w:t>
      </w:r>
    </w:p>
    <w:p w:rsidR="00440C8C" w:rsidRPr="0098344E" w:rsidRDefault="00440C8C" w:rsidP="00440C8C">
      <w:pPr>
        <w:suppressAutoHyphens w:val="0"/>
        <w:autoSpaceDE w:val="0"/>
        <w:autoSpaceDN w:val="0"/>
        <w:adjustRightInd w:val="0"/>
        <w:jc w:val="right"/>
        <w:rPr>
          <w:rFonts w:eastAsia="Calibri"/>
          <w:sz w:val="22"/>
          <w:szCs w:val="22"/>
          <w:lang w:eastAsia="en-US"/>
        </w:rPr>
      </w:pPr>
      <w:r w:rsidRPr="0098344E">
        <w:rPr>
          <w:rFonts w:eastAsia="Calibri"/>
          <w:sz w:val="22"/>
          <w:szCs w:val="22"/>
          <w:lang w:eastAsia="en-US"/>
        </w:rPr>
        <w:t>№</w:t>
      </w:r>
      <w:r w:rsidR="00BA2040">
        <w:rPr>
          <w:rFonts w:eastAsia="Calibri"/>
          <w:sz w:val="22"/>
          <w:szCs w:val="22"/>
          <w:lang w:eastAsia="en-US"/>
        </w:rPr>
        <w:t>___</w:t>
      </w:r>
      <w:r w:rsidR="00B50D6A">
        <w:rPr>
          <w:rFonts w:eastAsia="Calibri"/>
          <w:sz w:val="22"/>
          <w:szCs w:val="22"/>
          <w:lang w:eastAsia="en-US"/>
        </w:rPr>
        <w:t xml:space="preserve"> </w:t>
      </w:r>
      <w:r w:rsidRPr="0098344E">
        <w:rPr>
          <w:rFonts w:eastAsia="Calibri"/>
          <w:sz w:val="22"/>
          <w:szCs w:val="22"/>
          <w:lang w:eastAsia="en-US"/>
        </w:rPr>
        <w:t xml:space="preserve">от </w:t>
      </w:r>
      <w:r w:rsidR="00BA2040">
        <w:rPr>
          <w:rFonts w:eastAsia="Calibri"/>
          <w:sz w:val="22"/>
          <w:szCs w:val="22"/>
          <w:lang w:eastAsia="en-US"/>
        </w:rPr>
        <w:t>06</w:t>
      </w:r>
      <w:r w:rsidR="00B50D6A">
        <w:rPr>
          <w:rFonts w:eastAsia="Calibri"/>
          <w:sz w:val="22"/>
          <w:szCs w:val="22"/>
          <w:lang w:eastAsia="en-US"/>
        </w:rPr>
        <w:t>.0</w:t>
      </w:r>
      <w:r w:rsidR="00BA2040">
        <w:rPr>
          <w:rFonts w:eastAsia="Calibri"/>
          <w:sz w:val="22"/>
          <w:szCs w:val="22"/>
          <w:lang w:eastAsia="en-US"/>
        </w:rPr>
        <w:t>5</w:t>
      </w:r>
      <w:r w:rsidR="00B50D6A">
        <w:rPr>
          <w:rFonts w:eastAsia="Calibri"/>
          <w:sz w:val="22"/>
          <w:szCs w:val="22"/>
          <w:lang w:eastAsia="en-US"/>
        </w:rPr>
        <w:t>.</w:t>
      </w:r>
      <w:r w:rsidRPr="0098344E">
        <w:rPr>
          <w:rFonts w:eastAsia="Calibri"/>
          <w:sz w:val="22"/>
          <w:szCs w:val="22"/>
          <w:lang w:eastAsia="en-US"/>
        </w:rPr>
        <w:t>201</w:t>
      </w:r>
      <w:r w:rsidR="00BA2040">
        <w:rPr>
          <w:rFonts w:eastAsia="Calibri"/>
          <w:sz w:val="22"/>
          <w:szCs w:val="22"/>
          <w:lang w:eastAsia="en-US"/>
        </w:rPr>
        <w:t>9</w:t>
      </w:r>
      <w:r w:rsidRPr="0098344E">
        <w:rPr>
          <w:rFonts w:eastAsia="Calibri"/>
          <w:sz w:val="22"/>
          <w:szCs w:val="22"/>
          <w:lang w:eastAsia="en-US"/>
        </w:rPr>
        <w:t>г.</w:t>
      </w:r>
      <w:r w:rsidRPr="0098344E">
        <w:rPr>
          <w:rFonts w:eastAsia="Calibri"/>
          <w:sz w:val="22"/>
          <w:szCs w:val="22"/>
          <w:u w:val="single"/>
          <w:lang w:eastAsia="en-US"/>
        </w:rPr>
        <w:t xml:space="preserve"> </w:t>
      </w:r>
    </w:p>
    <w:p w:rsidR="00440C8C" w:rsidRPr="0098344E" w:rsidRDefault="00440C8C" w:rsidP="00440C8C">
      <w:pPr>
        <w:suppressAutoHyphens w:val="0"/>
        <w:ind w:right="-15" w:hanging="10"/>
        <w:jc w:val="center"/>
        <w:rPr>
          <w:b/>
          <w:sz w:val="22"/>
          <w:szCs w:val="22"/>
          <w:lang w:eastAsia="en-US"/>
        </w:rPr>
      </w:pPr>
    </w:p>
    <w:p w:rsidR="00440C8C" w:rsidRPr="0098344E" w:rsidRDefault="00440C8C" w:rsidP="00440C8C">
      <w:pPr>
        <w:suppressAutoHyphens w:val="0"/>
        <w:jc w:val="right"/>
        <w:rPr>
          <w:b/>
          <w:bCs/>
          <w:sz w:val="22"/>
          <w:szCs w:val="22"/>
          <w:lang w:eastAsia="ru-RU"/>
        </w:rPr>
      </w:pPr>
    </w:p>
    <w:p w:rsidR="00440C8C" w:rsidRPr="0098344E" w:rsidRDefault="00440C8C" w:rsidP="00440C8C">
      <w:pPr>
        <w:suppressAutoHyphens w:val="0"/>
        <w:ind w:right="-15" w:hanging="10"/>
        <w:jc w:val="center"/>
        <w:rPr>
          <w:b/>
          <w:sz w:val="22"/>
          <w:szCs w:val="22"/>
          <w:lang w:eastAsia="en-US"/>
        </w:rPr>
      </w:pPr>
    </w:p>
    <w:p w:rsidR="00440C8C" w:rsidRPr="0098344E" w:rsidRDefault="00440C8C" w:rsidP="00440C8C">
      <w:pPr>
        <w:suppressAutoHyphens w:val="0"/>
        <w:ind w:right="-15" w:hanging="10"/>
        <w:jc w:val="center"/>
        <w:rPr>
          <w:rFonts w:eastAsia="Calibri"/>
          <w:sz w:val="22"/>
          <w:szCs w:val="22"/>
          <w:lang w:eastAsia="en-US"/>
        </w:rPr>
      </w:pPr>
      <w:r w:rsidRPr="0098344E">
        <w:rPr>
          <w:b/>
          <w:sz w:val="22"/>
          <w:szCs w:val="22"/>
          <w:lang w:eastAsia="en-US"/>
        </w:rPr>
        <w:t xml:space="preserve">Порядок </w:t>
      </w:r>
    </w:p>
    <w:p w:rsidR="00440C8C" w:rsidRPr="0098344E" w:rsidRDefault="00440C8C" w:rsidP="00440C8C">
      <w:pPr>
        <w:suppressAutoHyphens w:val="0"/>
        <w:ind w:right="-15" w:hanging="10"/>
        <w:jc w:val="center"/>
        <w:rPr>
          <w:rFonts w:eastAsia="Calibri"/>
          <w:sz w:val="22"/>
          <w:szCs w:val="22"/>
          <w:lang w:eastAsia="en-US"/>
        </w:rPr>
      </w:pPr>
      <w:r w:rsidRPr="0098344E">
        <w:rPr>
          <w:b/>
          <w:sz w:val="22"/>
          <w:szCs w:val="22"/>
          <w:lang w:eastAsia="en-US"/>
        </w:rPr>
        <w:t xml:space="preserve">расходования субвенций из федерального бюджета на осуществление полномочий по </w:t>
      </w:r>
    </w:p>
    <w:p w:rsidR="00440C8C" w:rsidRPr="0098344E" w:rsidRDefault="00440C8C" w:rsidP="00440C8C">
      <w:pPr>
        <w:suppressAutoHyphens w:val="0"/>
        <w:ind w:right="-15" w:hanging="10"/>
        <w:jc w:val="center"/>
        <w:rPr>
          <w:rFonts w:eastAsia="Calibri"/>
          <w:sz w:val="22"/>
          <w:szCs w:val="22"/>
          <w:lang w:eastAsia="en-US"/>
        </w:rPr>
      </w:pPr>
      <w:r w:rsidRPr="0098344E">
        <w:rPr>
          <w:b/>
          <w:sz w:val="22"/>
          <w:szCs w:val="22"/>
          <w:lang w:eastAsia="en-US"/>
        </w:rPr>
        <w:t xml:space="preserve">первичному воинскому учету на территории МО «Тимирязевское сельское поселение»  </w:t>
      </w:r>
    </w:p>
    <w:p w:rsidR="00440C8C" w:rsidRPr="0098344E" w:rsidRDefault="00440C8C" w:rsidP="00440C8C">
      <w:pPr>
        <w:suppressAutoHyphens w:val="0"/>
        <w:spacing w:after="30"/>
        <w:jc w:val="center"/>
        <w:rPr>
          <w:rFonts w:eastAsia="Calibri"/>
          <w:sz w:val="22"/>
          <w:szCs w:val="22"/>
          <w:lang w:eastAsia="en-US"/>
        </w:rPr>
      </w:pPr>
      <w:r w:rsidRPr="0098344E">
        <w:rPr>
          <w:rFonts w:eastAsia="Calibri"/>
          <w:sz w:val="22"/>
          <w:szCs w:val="22"/>
          <w:lang w:eastAsia="en-US"/>
        </w:rPr>
        <w:t xml:space="preserve"> </w:t>
      </w:r>
    </w:p>
    <w:p w:rsidR="00440C8C" w:rsidRPr="0098344E" w:rsidRDefault="00440C8C" w:rsidP="00440C8C">
      <w:pPr>
        <w:suppressAutoHyphens w:val="0"/>
        <w:ind w:right="-15" w:hanging="10"/>
        <w:jc w:val="center"/>
        <w:rPr>
          <w:rFonts w:eastAsia="Calibri"/>
          <w:sz w:val="22"/>
          <w:szCs w:val="22"/>
          <w:lang w:eastAsia="en-US"/>
        </w:rPr>
      </w:pPr>
      <w:r w:rsidRPr="0098344E">
        <w:rPr>
          <w:b/>
          <w:sz w:val="22"/>
          <w:szCs w:val="22"/>
          <w:lang w:eastAsia="en-US"/>
        </w:rPr>
        <w:t xml:space="preserve">1.Общие положения </w:t>
      </w:r>
    </w:p>
    <w:p w:rsidR="00440C8C" w:rsidRPr="0098344E" w:rsidRDefault="00440C8C" w:rsidP="00440C8C">
      <w:pPr>
        <w:suppressAutoHyphens w:val="0"/>
        <w:spacing w:after="23"/>
        <w:jc w:val="center"/>
        <w:rPr>
          <w:rFonts w:eastAsia="Calibri"/>
          <w:sz w:val="22"/>
          <w:szCs w:val="22"/>
          <w:lang w:eastAsia="en-US"/>
        </w:rPr>
      </w:pPr>
      <w:r w:rsidRPr="0098344E">
        <w:rPr>
          <w:rFonts w:eastAsia="Calibri"/>
          <w:sz w:val="22"/>
          <w:szCs w:val="22"/>
          <w:lang w:eastAsia="en-US"/>
        </w:rPr>
        <w:t xml:space="preserve"> </w:t>
      </w:r>
    </w:p>
    <w:p w:rsidR="00440C8C" w:rsidRPr="0098344E" w:rsidRDefault="00440C8C" w:rsidP="00440C8C">
      <w:pPr>
        <w:suppressAutoHyphens w:val="0"/>
        <w:ind w:firstLine="540"/>
        <w:jc w:val="both"/>
        <w:rPr>
          <w:rFonts w:eastAsia="Calibri"/>
          <w:sz w:val="22"/>
          <w:szCs w:val="22"/>
          <w:lang w:eastAsia="en-US"/>
        </w:rPr>
      </w:pPr>
      <w:r w:rsidRPr="0098344E">
        <w:rPr>
          <w:rFonts w:eastAsia="Calibri"/>
          <w:sz w:val="22"/>
          <w:szCs w:val="22"/>
          <w:lang w:eastAsia="en-US"/>
        </w:rPr>
        <w:t xml:space="preserve">1.1. Настоящий Порядок разработан на основании постановления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 изменениями от 14.11.2007 года, 27.01., 03.10.2009 года), приказа </w:t>
      </w:r>
      <w:r w:rsidR="00BA2040" w:rsidRPr="00BA2040">
        <w:rPr>
          <w:rFonts w:eastAsia="Calibri"/>
          <w:sz w:val="22"/>
          <w:lang w:eastAsia="en-US"/>
        </w:rPr>
        <w:t>Министра обороны от 18.06.2014 года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r w:rsidRPr="0098344E">
        <w:rPr>
          <w:rFonts w:eastAsia="Calibri"/>
          <w:sz w:val="22"/>
          <w:szCs w:val="22"/>
          <w:lang w:eastAsia="en-US"/>
        </w:rPr>
        <w:t xml:space="preserve">»,  ст. 8 «Организация воинского учета» ФЗ от 28.03.1998 года № 53-ФЗ  «О воинской обязанности и военной службе», ст.133,140 Бюджетного кодекса и направлено на реализацию полномочий, передаваемых РФ  органами местного самоуправления полномочий на осуществление первичного воинского учета на территории МО «Тимирязевское сельское  поселение». Настоящий Порядок определяет порядок планирования и расходования субвенций на осуществление полномочий по первичному воинскому учету на территории МО «Тимирязевское сельское поселение». </w:t>
      </w:r>
    </w:p>
    <w:p w:rsidR="00440C8C" w:rsidRPr="0098344E" w:rsidRDefault="00440C8C" w:rsidP="00440C8C">
      <w:pPr>
        <w:numPr>
          <w:ilvl w:val="1"/>
          <w:numId w:val="1"/>
        </w:numPr>
        <w:suppressAutoHyphens w:val="0"/>
        <w:spacing w:after="200"/>
        <w:ind w:left="0" w:firstLine="540"/>
        <w:jc w:val="both"/>
        <w:rPr>
          <w:rFonts w:eastAsia="Calibri"/>
          <w:sz w:val="22"/>
          <w:szCs w:val="22"/>
          <w:lang w:eastAsia="en-US"/>
        </w:rPr>
      </w:pPr>
      <w:r w:rsidRPr="0098344E">
        <w:rPr>
          <w:rFonts w:eastAsia="Calibri"/>
          <w:sz w:val="22"/>
          <w:szCs w:val="22"/>
          <w:lang w:eastAsia="en-US"/>
        </w:rPr>
        <w:t xml:space="preserve">Размер средств, передаваемых органам местного самоуправления, определяется исходя из количества граждан, состоящих на первичном воинском учете по состоянию на 31 декабря предшествующего года, и методики распределения между субъектами РФ субвенций из федерального бюджета на осуществление полномочий по первичному учету на территориях, где отсутствуют военные комиссариаты. </w:t>
      </w:r>
    </w:p>
    <w:p w:rsidR="00440C8C" w:rsidRPr="0098344E" w:rsidRDefault="00440C8C" w:rsidP="00440C8C">
      <w:pPr>
        <w:numPr>
          <w:ilvl w:val="1"/>
          <w:numId w:val="1"/>
        </w:numPr>
        <w:suppressAutoHyphens w:val="0"/>
        <w:spacing w:after="200"/>
        <w:ind w:left="0" w:firstLine="540"/>
        <w:jc w:val="both"/>
        <w:rPr>
          <w:rFonts w:eastAsia="Calibri"/>
          <w:sz w:val="22"/>
          <w:szCs w:val="22"/>
          <w:lang w:eastAsia="en-US"/>
        </w:rPr>
      </w:pPr>
      <w:r w:rsidRPr="0098344E">
        <w:rPr>
          <w:rFonts w:eastAsia="Calibri"/>
          <w:sz w:val="22"/>
          <w:szCs w:val="22"/>
          <w:lang w:eastAsia="en-US"/>
        </w:rPr>
        <w:t xml:space="preserve">Финансирование субвенций осуществляется за счет средств бюджета МО «Майкопский район», предусмотренных Решением МО «Майкопский район» о бюджете МО «Майкопский район» на очередной финансовый год и плановый период. </w:t>
      </w:r>
    </w:p>
    <w:p w:rsidR="00440C8C" w:rsidRPr="0098344E" w:rsidRDefault="00440C8C" w:rsidP="00440C8C">
      <w:pPr>
        <w:numPr>
          <w:ilvl w:val="1"/>
          <w:numId w:val="1"/>
        </w:numPr>
        <w:suppressAutoHyphens w:val="0"/>
        <w:spacing w:after="200"/>
        <w:ind w:left="0" w:firstLine="540"/>
        <w:jc w:val="both"/>
        <w:rPr>
          <w:rFonts w:eastAsia="Calibri"/>
          <w:sz w:val="22"/>
          <w:szCs w:val="22"/>
          <w:lang w:eastAsia="en-US"/>
        </w:rPr>
      </w:pPr>
      <w:r w:rsidRPr="0098344E">
        <w:rPr>
          <w:rFonts w:eastAsia="Calibri"/>
          <w:sz w:val="22"/>
          <w:szCs w:val="22"/>
          <w:lang w:eastAsia="en-US"/>
        </w:rPr>
        <w:t>Субвенции предоставляются в пределах бюджетных ассигнований и лимитов бюджетных обязательств, утвержденных Решением МО «Майкопский район» о бюджете МО «Майкопский район» на очередной финансовый год и плановый период.</w:t>
      </w:r>
    </w:p>
    <w:p w:rsidR="00440C8C" w:rsidRPr="0098344E" w:rsidRDefault="00440C8C" w:rsidP="00440C8C">
      <w:pPr>
        <w:numPr>
          <w:ilvl w:val="1"/>
          <w:numId w:val="1"/>
        </w:numPr>
        <w:suppressAutoHyphens w:val="0"/>
        <w:spacing w:after="200"/>
        <w:ind w:left="0" w:firstLine="540"/>
        <w:jc w:val="both"/>
        <w:rPr>
          <w:rFonts w:eastAsia="Calibri"/>
          <w:sz w:val="22"/>
          <w:szCs w:val="22"/>
          <w:lang w:eastAsia="en-US"/>
        </w:rPr>
      </w:pPr>
      <w:r w:rsidRPr="0098344E">
        <w:rPr>
          <w:rFonts w:eastAsia="Calibri"/>
          <w:sz w:val="22"/>
          <w:szCs w:val="22"/>
          <w:lang w:eastAsia="en-US"/>
        </w:rPr>
        <w:t xml:space="preserve">Субвенции, передаваемые бюджету МО «Тимирязевское сельское поселение», зачисляются в бюджет поселения и учитываются в составе доходов бюджета муниципального образования в соответствии с бюджетной классификацией. </w:t>
      </w:r>
    </w:p>
    <w:p w:rsidR="00440C8C" w:rsidRPr="0098344E" w:rsidRDefault="00440C8C" w:rsidP="00440C8C">
      <w:pPr>
        <w:suppressAutoHyphens w:val="0"/>
        <w:jc w:val="both"/>
        <w:rPr>
          <w:rFonts w:eastAsia="Calibri"/>
          <w:sz w:val="22"/>
          <w:szCs w:val="22"/>
          <w:lang w:eastAsia="en-US"/>
        </w:rPr>
      </w:pPr>
    </w:p>
    <w:p w:rsidR="00440C8C" w:rsidRPr="0098344E" w:rsidRDefault="00440C8C" w:rsidP="00440C8C">
      <w:pPr>
        <w:suppressAutoHyphens w:val="0"/>
        <w:ind w:right="-15" w:hanging="10"/>
        <w:jc w:val="both"/>
        <w:rPr>
          <w:rFonts w:eastAsia="Calibri"/>
          <w:sz w:val="22"/>
          <w:szCs w:val="22"/>
          <w:lang w:eastAsia="en-US"/>
        </w:rPr>
      </w:pPr>
      <w:r w:rsidRPr="0098344E">
        <w:rPr>
          <w:b/>
          <w:sz w:val="22"/>
          <w:szCs w:val="22"/>
          <w:lang w:eastAsia="en-US"/>
        </w:rPr>
        <w:t>2. Порядок расходования субвенций</w:t>
      </w:r>
      <w:r w:rsidRPr="0098344E">
        <w:rPr>
          <w:rFonts w:eastAsia="Calibri"/>
          <w:sz w:val="22"/>
          <w:szCs w:val="22"/>
          <w:lang w:eastAsia="en-US"/>
        </w:rPr>
        <w:t xml:space="preserve">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ab/>
        <w:t xml:space="preserve">Установить следующие нормы расходов на содержание военно-учетных работников, осуществляющих воинский учет на территории МО «Тимирязевское сельское поселение».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2.1. Объем средств, необходимых на выплату заработной платы работникам, осуществляющим первичный воинский учет, определяется с учетом норм содержания освобожденных   военно-учетных   работников  и   работников по совместительству, установленных Положением о воинском учете,  согласно пункта 11 Положения о воинском учете, утвержденного постановлением Правительства РФ от 27.11.2006 года № 719, число работников, осуществляющих воинский учет в органах местного самоуправления, определяется с учетом следующих норм:  </w:t>
      </w:r>
    </w:p>
    <w:p w:rsidR="00440C8C" w:rsidRPr="0098344E" w:rsidRDefault="00440C8C" w:rsidP="00440C8C">
      <w:pPr>
        <w:numPr>
          <w:ilvl w:val="0"/>
          <w:numId w:val="2"/>
        </w:numPr>
        <w:suppressAutoHyphens w:val="0"/>
        <w:spacing w:after="200"/>
        <w:ind w:left="0" w:right="437" w:firstLine="417"/>
        <w:jc w:val="both"/>
        <w:rPr>
          <w:rFonts w:eastAsia="Calibri"/>
          <w:sz w:val="22"/>
          <w:szCs w:val="22"/>
          <w:lang w:eastAsia="en-US"/>
        </w:rPr>
      </w:pPr>
      <w:r w:rsidRPr="0098344E">
        <w:rPr>
          <w:rFonts w:eastAsia="Calibri"/>
          <w:sz w:val="22"/>
          <w:szCs w:val="22"/>
          <w:lang w:eastAsia="en-US"/>
        </w:rPr>
        <w:t xml:space="preserve">1 работник, выполняющий обязанности по совместительству, - при наличии на воинском учете менее 500 граждан; </w:t>
      </w:r>
    </w:p>
    <w:p w:rsidR="00440C8C" w:rsidRPr="0098344E" w:rsidRDefault="00440C8C" w:rsidP="00440C8C">
      <w:pPr>
        <w:numPr>
          <w:ilvl w:val="0"/>
          <w:numId w:val="2"/>
        </w:numPr>
        <w:suppressAutoHyphens w:val="0"/>
        <w:spacing w:after="200"/>
        <w:ind w:left="0" w:right="437" w:firstLine="417"/>
        <w:jc w:val="both"/>
        <w:rPr>
          <w:rFonts w:eastAsia="Calibri"/>
          <w:sz w:val="22"/>
          <w:szCs w:val="22"/>
          <w:lang w:eastAsia="en-US"/>
        </w:rPr>
      </w:pPr>
      <w:r w:rsidRPr="0098344E">
        <w:rPr>
          <w:rFonts w:eastAsia="Calibri"/>
          <w:sz w:val="22"/>
          <w:szCs w:val="22"/>
          <w:lang w:eastAsia="en-US"/>
        </w:rPr>
        <w:t xml:space="preserve">1 освобожденный работник – при наличии на воинском учете от 500 до 1000 граждан; - 1 освобожденный работник на каждую последующую 1000 граждан. </w:t>
      </w:r>
    </w:p>
    <w:p w:rsidR="00845109" w:rsidRDefault="00845109" w:rsidP="00440C8C">
      <w:pPr>
        <w:suppressAutoHyphens w:val="0"/>
        <w:jc w:val="both"/>
        <w:rPr>
          <w:rFonts w:eastAsia="Calibri"/>
          <w:sz w:val="22"/>
          <w:szCs w:val="22"/>
          <w:lang w:eastAsia="en-US"/>
        </w:rPr>
      </w:pPr>
    </w:p>
    <w:p w:rsidR="00845109" w:rsidRPr="00FF7B16" w:rsidRDefault="00845109" w:rsidP="00845109">
      <w:pPr>
        <w:suppressAutoHyphens w:val="0"/>
        <w:ind w:firstLine="417"/>
        <w:jc w:val="both"/>
      </w:pPr>
      <w:r w:rsidRPr="00FF7B16">
        <w:t xml:space="preserve">Расчет затрат на содержание военно-учетных работников органов местного самоуправления производится исходя из количества ставок, замещенных работниками по совместительству согласно данных отчета, утвержденного приказом Министерством финансов России от 03.07.2006 № 90н, по состоянию на 31 декабря предшествующего года. Освобожденным работникам, осуществляющим первичный воинский учет на территориях, где отсутствуют военные комиссариаты по Майкопскому району, установлен размер среднемесячной заработной платы, согласно установленному </w:t>
      </w:r>
      <w:proofErr w:type="gramStart"/>
      <w:r w:rsidRPr="00FF7B16">
        <w:t>МРОТ :</w:t>
      </w:r>
      <w:proofErr w:type="gramEnd"/>
    </w:p>
    <w:p w:rsidR="00845109" w:rsidRPr="00FF7B16" w:rsidRDefault="00845109" w:rsidP="00845109">
      <w:pPr>
        <w:suppressAutoHyphens w:val="0"/>
        <w:ind w:firstLine="417"/>
        <w:jc w:val="both"/>
      </w:pPr>
      <w:r w:rsidRPr="00FF7B16">
        <w:t xml:space="preserve">- на 2018 год – 9 489,00 рублей, с 01.05.2018 – 11 163,00 рубля; </w:t>
      </w:r>
    </w:p>
    <w:p w:rsidR="00845109" w:rsidRPr="00FF7B16" w:rsidRDefault="00845109" w:rsidP="00845109">
      <w:pPr>
        <w:suppressAutoHyphens w:val="0"/>
        <w:ind w:firstLine="417"/>
        <w:jc w:val="both"/>
      </w:pPr>
      <w:r w:rsidRPr="00FF7B16">
        <w:t xml:space="preserve">- на 2019 год – 11 </w:t>
      </w:r>
      <w:r w:rsidR="005130CC">
        <w:t>280</w:t>
      </w:r>
      <w:r w:rsidRPr="00FF7B16">
        <w:t xml:space="preserve">,00 рубля; </w:t>
      </w:r>
    </w:p>
    <w:p w:rsidR="00845109" w:rsidRDefault="00845109" w:rsidP="00845109">
      <w:pPr>
        <w:suppressAutoHyphens w:val="0"/>
        <w:ind w:firstLine="417"/>
        <w:jc w:val="both"/>
      </w:pPr>
      <w:r w:rsidRPr="00FF7B16">
        <w:t xml:space="preserve">- на 2020 год – 11 </w:t>
      </w:r>
      <w:r w:rsidR="005130CC">
        <w:t>280</w:t>
      </w:r>
      <w:r w:rsidRPr="00FF7B16">
        <w:t>,00 рубля.</w:t>
      </w:r>
      <w:r>
        <w:t xml:space="preserve"> </w:t>
      </w:r>
    </w:p>
    <w:p w:rsidR="00440C8C" w:rsidRPr="0098344E" w:rsidRDefault="00845109" w:rsidP="00845109">
      <w:pPr>
        <w:suppressAutoHyphens w:val="0"/>
        <w:ind w:firstLine="417"/>
        <w:jc w:val="both"/>
        <w:rPr>
          <w:rFonts w:eastAsia="Calibri"/>
          <w:sz w:val="22"/>
          <w:szCs w:val="22"/>
          <w:lang w:eastAsia="en-US"/>
        </w:rPr>
      </w:pPr>
      <w:r>
        <w:t xml:space="preserve">Оплата труда лиц, работающих по совместительству, производится пропорционально отработанному времени. Расчет расходов на оплату труда военно-учетных работников производится с учетом налогов (30,2%), и с учетом различий в условиях труда по регионам. </w:t>
      </w:r>
      <w:r w:rsidR="00440C8C" w:rsidRPr="0098344E">
        <w:rPr>
          <w:rFonts w:eastAsia="Calibri"/>
          <w:sz w:val="22"/>
          <w:szCs w:val="22"/>
          <w:lang w:eastAsia="en-US"/>
        </w:rPr>
        <w:t xml:space="preserve">2.2. Норма обеспечения военно-учетного работника администрации МО «Тимирязевское сельское поселение» служебным помещением определяется с учетом размещения и создания необходимых условий для работы по осуществлению первичного учета, приема посетителей. Для работы военного учетного работника выделяется рабочий кабинет площадью до 5м.кв. либо рабочее место в общем помещении той же площадью.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2.3. Норма обеспечения военно-учетного работника администрации МО «Тимирязевское сельское поселение» средствами связи определяется с учетом размещения и создания необходимых условий для работы по осуществлению первичного учета, приема посетителей. Для работы военного учетного работника выделяется 1 стационарный телефон.</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2.4 Сумма затрат на расходные материалы военно-учетного работника Администрации МО «Тимирязевское сельское поселение» (канцтовары, почтовые отправления и т. д.) определены потребностью выполнения функциональных обязанностей: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Бумага писчая (количество листов);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Карандаш, ручка шариковая, ручка гелиевая (штук);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Клей (штук);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Почтовые отправления (количество раз);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Картридж (приобретение и заправка); - бланки; - прочее.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2.5 Сумма затрат на обеспечение мебелью и инвентарем на одного военно-учетного работника администрации МО «Тимирязевское сельское поселение» при организации рабочего места определена исходя из норм эксплуатации: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Компьютер;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Принтер;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Телефон-факс;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Стол письменный;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Стул офисный;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Шкаф комбинированный 2-х (3-х) створчатый;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Сейф;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Прочее. </w:t>
      </w:r>
    </w:p>
    <w:p w:rsidR="00440C8C" w:rsidRDefault="00440C8C" w:rsidP="00440C8C">
      <w:pPr>
        <w:suppressAutoHyphens w:val="0"/>
        <w:ind w:firstLine="566"/>
        <w:jc w:val="both"/>
        <w:rPr>
          <w:rFonts w:eastAsia="Calibri"/>
          <w:sz w:val="22"/>
          <w:szCs w:val="22"/>
          <w:lang w:eastAsia="en-US"/>
        </w:rPr>
      </w:pPr>
      <w:r w:rsidRPr="0098344E">
        <w:rPr>
          <w:rFonts w:eastAsia="Calibri"/>
          <w:sz w:val="22"/>
          <w:szCs w:val="22"/>
          <w:lang w:eastAsia="en-US"/>
        </w:rPr>
        <w:t xml:space="preserve">2.6. Сумма затрат на программное обеспечение: Установка Программного комплекса– 1 раз; Обновление и обслуживание ПК – по мере необходимости. </w:t>
      </w:r>
    </w:p>
    <w:p w:rsidR="00BA2040" w:rsidRPr="0098344E" w:rsidRDefault="00BA2040" w:rsidP="00440C8C">
      <w:pPr>
        <w:suppressAutoHyphens w:val="0"/>
        <w:ind w:firstLine="566"/>
        <w:jc w:val="both"/>
        <w:rPr>
          <w:rFonts w:eastAsia="Calibri"/>
          <w:sz w:val="22"/>
          <w:szCs w:val="22"/>
          <w:lang w:eastAsia="en-US"/>
        </w:rPr>
      </w:pPr>
    </w:p>
    <w:p w:rsidR="00440C8C" w:rsidRPr="0098344E" w:rsidRDefault="00440C8C" w:rsidP="00440C8C">
      <w:pPr>
        <w:suppressAutoHyphens w:val="0"/>
        <w:ind w:right="-15" w:hanging="10"/>
        <w:jc w:val="both"/>
        <w:rPr>
          <w:rFonts w:eastAsia="Calibri"/>
          <w:sz w:val="22"/>
          <w:szCs w:val="22"/>
          <w:lang w:eastAsia="en-US"/>
        </w:rPr>
      </w:pPr>
      <w:r w:rsidRPr="0098344E">
        <w:rPr>
          <w:b/>
          <w:sz w:val="22"/>
          <w:szCs w:val="22"/>
          <w:lang w:eastAsia="en-US"/>
        </w:rPr>
        <w:t xml:space="preserve">3.Материально-техническое обеспечение. </w:t>
      </w:r>
    </w:p>
    <w:p w:rsidR="00440C8C" w:rsidRPr="0098344E" w:rsidRDefault="00440C8C" w:rsidP="00440C8C">
      <w:pPr>
        <w:suppressAutoHyphens w:val="0"/>
        <w:ind w:firstLine="708"/>
        <w:jc w:val="both"/>
        <w:rPr>
          <w:rFonts w:eastAsia="Calibri"/>
          <w:sz w:val="22"/>
          <w:szCs w:val="22"/>
          <w:lang w:eastAsia="en-US"/>
        </w:rPr>
      </w:pPr>
      <w:r w:rsidRPr="0098344E">
        <w:rPr>
          <w:rFonts w:eastAsia="Calibri"/>
          <w:sz w:val="22"/>
          <w:szCs w:val="22"/>
          <w:lang w:eastAsia="en-US"/>
        </w:rPr>
        <w:t xml:space="preserve">Под материально-техническим обеспечением деятельности органов местного самоуправления на осуществление полномочий по первичному воинскому учету на территориях, где отсутствуют военные комиссариаты, в целях настоящего Положения понимается осуществляемый на постоянной основе комплекс мероприятий, включающий:  </w:t>
      </w:r>
    </w:p>
    <w:p w:rsidR="00440C8C" w:rsidRPr="0098344E" w:rsidRDefault="00440C8C" w:rsidP="00440C8C">
      <w:pPr>
        <w:numPr>
          <w:ilvl w:val="1"/>
          <w:numId w:val="4"/>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Организацию и содержание рабочих мест, в том числе оборудование мебелью, обеспечением средствами связи, канцелярскими принадлежностями. </w:t>
      </w:r>
    </w:p>
    <w:p w:rsidR="00440C8C" w:rsidRPr="0098344E" w:rsidRDefault="00440C8C" w:rsidP="00440C8C">
      <w:pPr>
        <w:numPr>
          <w:ilvl w:val="1"/>
          <w:numId w:val="4"/>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Обеспечение компьютерной техникой, программным обеспечением, комплектующими и расходными материалами. </w:t>
      </w:r>
    </w:p>
    <w:p w:rsidR="00440C8C" w:rsidRPr="0098344E" w:rsidRDefault="00440C8C" w:rsidP="00440C8C">
      <w:pPr>
        <w:numPr>
          <w:ilvl w:val="1"/>
          <w:numId w:val="4"/>
        </w:numPr>
        <w:suppressAutoHyphens w:val="0"/>
        <w:spacing w:after="200"/>
        <w:ind w:left="0"/>
        <w:jc w:val="both"/>
        <w:rPr>
          <w:rFonts w:eastAsia="Calibri"/>
          <w:sz w:val="22"/>
          <w:szCs w:val="22"/>
          <w:lang w:eastAsia="en-US"/>
        </w:rPr>
      </w:pPr>
      <w:r w:rsidRPr="0098344E">
        <w:rPr>
          <w:rFonts w:eastAsia="Calibri"/>
          <w:sz w:val="22"/>
          <w:szCs w:val="22"/>
          <w:lang w:eastAsia="en-US"/>
        </w:rPr>
        <w:lastRenderedPageBreak/>
        <w:t xml:space="preserve">Приобретение печатных изданий, необходимых для осуществления деятельности военно-учетных работников.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3.4       Транспортное обслуживание деятельности военно-учетных работников в служебных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целях.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 </w:t>
      </w:r>
    </w:p>
    <w:p w:rsidR="00440C8C" w:rsidRPr="0098344E" w:rsidRDefault="00440C8C" w:rsidP="00440C8C">
      <w:pPr>
        <w:suppressAutoHyphens w:val="0"/>
        <w:ind w:right="-15" w:hanging="10"/>
        <w:jc w:val="both"/>
        <w:rPr>
          <w:rFonts w:eastAsia="Calibri"/>
          <w:sz w:val="22"/>
          <w:szCs w:val="22"/>
          <w:lang w:eastAsia="en-US"/>
        </w:rPr>
      </w:pPr>
      <w:r w:rsidRPr="0098344E">
        <w:rPr>
          <w:b/>
          <w:sz w:val="22"/>
          <w:szCs w:val="22"/>
          <w:lang w:eastAsia="en-US"/>
        </w:rPr>
        <w:t xml:space="preserve">4. Условия оплаты труда военно-учетных работников. </w:t>
      </w:r>
    </w:p>
    <w:p w:rsidR="00440C8C" w:rsidRPr="0098344E" w:rsidRDefault="00440C8C" w:rsidP="00440C8C">
      <w:pPr>
        <w:numPr>
          <w:ilvl w:val="1"/>
          <w:numId w:val="5"/>
        </w:numPr>
        <w:suppressAutoHyphens w:val="0"/>
        <w:spacing w:after="200"/>
        <w:ind w:left="0" w:right="-15"/>
        <w:jc w:val="both"/>
        <w:rPr>
          <w:rFonts w:eastAsia="Calibri"/>
          <w:sz w:val="22"/>
          <w:szCs w:val="22"/>
          <w:lang w:eastAsia="en-US"/>
        </w:rPr>
      </w:pPr>
      <w:r w:rsidRPr="0098344E">
        <w:rPr>
          <w:rFonts w:eastAsia="Calibri"/>
          <w:sz w:val="22"/>
          <w:szCs w:val="22"/>
          <w:lang w:eastAsia="en-US"/>
        </w:rPr>
        <w:t xml:space="preserve">Порядок и условия оплаты труда военно-учетных работников устанавливаются органом местного самоуправления самостоятельно, в пределах выделенных из бюджета МО «Майкопский район» средств на эти цели, исходя из размера среднемесячной заработной платы с учетом страховых взносов, согласно расчета затрат на содержание военно-учетных работников местного самоуправления учтенных при распределении субвенций бюджетам субъектов РФ на осуществление полномочий по первичному воинскому учету на территориях, где отсутствуют военные комиссариаты на плановый период. </w:t>
      </w:r>
    </w:p>
    <w:p w:rsidR="00440C8C" w:rsidRPr="0098344E" w:rsidRDefault="00440C8C" w:rsidP="00440C8C">
      <w:pPr>
        <w:numPr>
          <w:ilvl w:val="1"/>
          <w:numId w:val="5"/>
        </w:numPr>
        <w:suppressAutoHyphens w:val="0"/>
        <w:spacing w:after="200"/>
        <w:ind w:left="0" w:right="-15"/>
        <w:jc w:val="both"/>
        <w:rPr>
          <w:rFonts w:eastAsia="Calibri"/>
          <w:sz w:val="22"/>
          <w:szCs w:val="22"/>
          <w:lang w:eastAsia="en-US"/>
        </w:rPr>
      </w:pPr>
      <w:r w:rsidRPr="0098344E">
        <w:rPr>
          <w:rFonts w:eastAsia="Calibri"/>
          <w:sz w:val="22"/>
          <w:szCs w:val="22"/>
          <w:lang w:eastAsia="en-US"/>
        </w:rPr>
        <w:t xml:space="preserve">Орган местного самоуправления определяет годовую потребность на выплату заработной платы военно-учетным работникам, согласно утвержденным годовым лимитам, а также утвержденному штатному расписанию, не менее размера МРОТ утвержденного на текущий год. </w:t>
      </w:r>
    </w:p>
    <w:p w:rsidR="00440C8C" w:rsidRPr="0098344E" w:rsidRDefault="00440C8C" w:rsidP="00440C8C">
      <w:pPr>
        <w:numPr>
          <w:ilvl w:val="1"/>
          <w:numId w:val="5"/>
        </w:numPr>
        <w:suppressAutoHyphens w:val="0"/>
        <w:spacing w:after="200"/>
        <w:ind w:left="0" w:right="-15"/>
        <w:jc w:val="both"/>
        <w:rPr>
          <w:rFonts w:eastAsia="Calibri"/>
          <w:sz w:val="22"/>
          <w:szCs w:val="22"/>
          <w:lang w:eastAsia="en-US"/>
        </w:rPr>
      </w:pPr>
      <w:r w:rsidRPr="0098344E">
        <w:rPr>
          <w:rFonts w:eastAsia="Calibri"/>
          <w:sz w:val="22"/>
          <w:szCs w:val="22"/>
          <w:lang w:eastAsia="en-US"/>
        </w:rPr>
        <w:t>При отсутствии расходов, а также экономии по отдельным статьям средства субвенции могут перераспределяться на другие статьи.</w:t>
      </w:r>
    </w:p>
    <w:p w:rsidR="00440C8C" w:rsidRPr="0098344E" w:rsidRDefault="00440C8C" w:rsidP="00440C8C">
      <w:pPr>
        <w:numPr>
          <w:ilvl w:val="1"/>
          <w:numId w:val="5"/>
        </w:numPr>
        <w:suppressAutoHyphens w:val="0"/>
        <w:spacing w:after="200"/>
        <w:ind w:left="0" w:right="-15"/>
        <w:jc w:val="both"/>
        <w:rPr>
          <w:rFonts w:eastAsia="Calibri"/>
          <w:sz w:val="22"/>
          <w:szCs w:val="22"/>
          <w:lang w:eastAsia="en-US"/>
        </w:rPr>
      </w:pPr>
      <w:r w:rsidRPr="0098344E">
        <w:rPr>
          <w:rFonts w:eastAsia="Calibri"/>
          <w:sz w:val="22"/>
          <w:szCs w:val="22"/>
          <w:lang w:eastAsia="en-US"/>
        </w:rPr>
        <w:t xml:space="preserve">Ответственность за своевременное и целевое расходование средств, достоверность представляемых сведений в финансовые органы и военный комиссариат Майкопского района, возлагаются на орган местного самоуправления муниципального образования (главу администрации муниципального образования). </w:t>
      </w:r>
    </w:p>
    <w:p w:rsidR="00440C8C" w:rsidRPr="0098344E" w:rsidRDefault="00440C8C" w:rsidP="00440C8C">
      <w:pPr>
        <w:suppressAutoHyphens w:val="0"/>
        <w:jc w:val="both"/>
        <w:rPr>
          <w:rFonts w:eastAsia="Calibri"/>
          <w:sz w:val="22"/>
          <w:szCs w:val="22"/>
          <w:lang w:eastAsia="en-US"/>
        </w:rPr>
      </w:pPr>
      <w:r w:rsidRPr="0098344E">
        <w:rPr>
          <w:b/>
          <w:sz w:val="22"/>
          <w:szCs w:val="22"/>
          <w:lang w:eastAsia="en-US"/>
        </w:rPr>
        <w:t xml:space="preserve"> </w:t>
      </w:r>
    </w:p>
    <w:p w:rsidR="00440C8C" w:rsidRPr="0098344E" w:rsidRDefault="00440C8C" w:rsidP="00440C8C">
      <w:pPr>
        <w:suppressAutoHyphens w:val="0"/>
        <w:ind w:right="-15" w:hanging="10"/>
        <w:jc w:val="both"/>
        <w:rPr>
          <w:rFonts w:eastAsia="Calibri"/>
          <w:sz w:val="22"/>
          <w:szCs w:val="22"/>
          <w:lang w:eastAsia="en-US"/>
        </w:rPr>
      </w:pPr>
      <w:r w:rsidRPr="0098344E">
        <w:rPr>
          <w:b/>
          <w:sz w:val="22"/>
          <w:szCs w:val="22"/>
          <w:lang w:eastAsia="en-US"/>
        </w:rPr>
        <w:t xml:space="preserve">5. Отчетность и контроль за расходованием средств </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Орган местного самоуправления ежеквартально до 5 числа месяца, следующего за отчетным кварталом, представляют в Управление финансов МО «Майкопский район» отчет об использовании субвенций, переданных из бюджета МО «Майкопский район» органам местного самоуправления на осуществление государственных полномочий по первичному воинскому учету на территориях, где отсутствуют военные комиссариаты, по форме, утвержденной  Приложением к Приказу Минфина РФ от 03.07.2006 № 90н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Субвенции носят целевой характер и не могут быть использованы на другие цели. </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Контроль за целевым использованием средств осуществляет орган местного самоуправления, Контрольно-счетная палата МО «Майкопский район» на основании заключенного Соглашения о сотрудничестве, Управление финансов МО «Майкопский район».</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Нецелевое использование субвенций или нарушение условий их предоставления (расходования), определенных настоящим Порядком, влекут применение бюджетных мер принуждения в соответствии с бюджетным законодательством. </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Не использованные по состоянию на 1 января очередного финансового года субвенции в течение текущего финансового года подлежат возврату в доход бюджета МО «Майкопский район» в соответствии с порядком завершения операций по исполнению бюджета в текущем финансовом году, установленным Министерством финансов РА, с соблюдением общих требований, установленных Министерством финансов Российской Федерации. </w:t>
      </w:r>
    </w:p>
    <w:p w:rsidR="00440C8C" w:rsidRPr="0098344E" w:rsidRDefault="00440C8C" w:rsidP="00440C8C">
      <w:pPr>
        <w:suppressAutoHyphens w:val="0"/>
        <w:ind w:right="10"/>
        <w:jc w:val="both"/>
        <w:rPr>
          <w:rFonts w:eastAsia="Calibri"/>
          <w:sz w:val="22"/>
          <w:szCs w:val="22"/>
          <w:lang w:eastAsia="en-US"/>
        </w:rPr>
      </w:pPr>
      <w:r w:rsidRPr="0098344E">
        <w:rPr>
          <w:rFonts w:eastAsia="Calibri"/>
          <w:sz w:val="22"/>
          <w:szCs w:val="22"/>
          <w:lang w:eastAsia="en-US"/>
        </w:rPr>
        <w:t xml:space="preserve"> </w:t>
      </w: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Pr="0098344E" w:rsidRDefault="00440C8C" w:rsidP="00440C8C">
      <w:pPr>
        <w:suppressAutoHyphens w:val="0"/>
        <w:autoSpaceDE w:val="0"/>
        <w:autoSpaceDN w:val="0"/>
        <w:adjustRightInd w:val="0"/>
        <w:jc w:val="right"/>
        <w:outlineLvl w:val="0"/>
        <w:rPr>
          <w:rFonts w:eastAsia="Calibri"/>
          <w:sz w:val="22"/>
          <w:szCs w:val="22"/>
          <w:lang w:eastAsia="en-US"/>
        </w:rPr>
      </w:pPr>
      <w:r w:rsidRPr="0098344E">
        <w:rPr>
          <w:rFonts w:eastAsia="Calibri"/>
          <w:sz w:val="22"/>
          <w:szCs w:val="22"/>
          <w:lang w:eastAsia="en-US"/>
        </w:rPr>
        <w:lastRenderedPageBreak/>
        <w:t>Приложение 2</w:t>
      </w:r>
    </w:p>
    <w:p w:rsidR="00440C8C" w:rsidRPr="0098344E" w:rsidRDefault="00440C8C" w:rsidP="00440C8C">
      <w:pPr>
        <w:suppressAutoHyphens w:val="0"/>
        <w:autoSpaceDE w:val="0"/>
        <w:autoSpaceDN w:val="0"/>
        <w:adjustRightInd w:val="0"/>
        <w:jc w:val="right"/>
        <w:outlineLvl w:val="0"/>
        <w:rPr>
          <w:rFonts w:eastAsia="Calibri"/>
          <w:sz w:val="22"/>
          <w:szCs w:val="22"/>
          <w:lang w:eastAsia="en-US"/>
        </w:rPr>
      </w:pPr>
      <w:r w:rsidRPr="0098344E">
        <w:rPr>
          <w:rFonts w:eastAsia="Calibri"/>
          <w:sz w:val="22"/>
          <w:szCs w:val="22"/>
          <w:lang w:eastAsia="en-US"/>
        </w:rPr>
        <w:t>к Постановлению Администрации</w:t>
      </w:r>
    </w:p>
    <w:p w:rsidR="00440C8C" w:rsidRPr="0098344E" w:rsidRDefault="00440C8C" w:rsidP="00440C8C">
      <w:pPr>
        <w:suppressAutoHyphens w:val="0"/>
        <w:autoSpaceDE w:val="0"/>
        <w:autoSpaceDN w:val="0"/>
        <w:adjustRightInd w:val="0"/>
        <w:jc w:val="right"/>
        <w:rPr>
          <w:rFonts w:eastAsia="Calibri"/>
          <w:sz w:val="22"/>
          <w:szCs w:val="22"/>
          <w:lang w:eastAsia="en-US"/>
        </w:rPr>
      </w:pPr>
      <w:r w:rsidRPr="0098344E">
        <w:rPr>
          <w:rFonts w:eastAsia="Calibri"/>
          <w:sz w:val="22"/>
          <w:szCs w:val="22"/>
          <w:lang w:eastAsia="en-US"/>
        </w:rPr>
        <w:t>МО «Тимирязевское сельское поселение»</w:t>
      </w:r>
    </w:p>
    <w:p w:rsidR="00440C8C" w:rsidRPr="0098344E" w:rsidRDefault="005130CC" w:rsidP="00440C8C">
      <w:pPr>
        <w:suppressAutoHyphens w:val="0"/>
        <w:autoSpaceDE w:val="0"/>
        <w:autoSpaceDN w:val="0"/>
        <w:adjustRightInd w:val="0"/>
        <w:jc w:val="right"/>
        <w:rPr>
          <w:rFonts w:eastAsia="Calibri"/>
          <w:sz w:val="22"/>
          <w:szCs w:val="22"/>
          <w:lang w:eastAsia="en-US"/>
        </w:rPr>
      </w:pPr>
      <w:r w:rsidRPr="0098344E">
        <w:rPr>
          <w:rFonts w:eastAsia="Calibri"/>
          <w:sz w:val="22"/>
          <w:szCs w:val="22"/>
          <w:lang w:eastAsia="en-US"/>
        </w:rPr>
        <w:t>№</w:t>
      </w:r>
      <w:r w:rsidR="00BA2040">
        <w:rPr>
          <w:rFonts w:eastAsia="Calibri"/>
          <w:sz w:val="22"/>
          <w:szCs w:val="22"/>
          <w:lang w:eastAsia="en-US"/>
        </w:rPr>
        <w:t>___</w:t>
      </w:r>
      <w:r>
        <w:rPr>
          <w:rFonts w:eastAsia="Calibri"/>
          <w:sz w:val="22"/>
          <w:szCs w:val="22"/>
          <w:lang w:eastAsia="en-US"/>
        </w:rPr>
        <w:t xml:space="preserve"> </w:t>
      </w:r>
      <w:r w:rsidRPr="0098344E">
        <w:rPr>
          <w:rFonts w:eastAsia="Calibri"/>
          <w:sz w:val="22"/>
          <w:szCs w:val="22"/>
          <w:lang w:eastAsia="en-US"/>
        </w:rPr>
        <w:t xml:space="preserve">от </w:t>
      </w:r>
      <w:r w:rsidR="00BA2040">
        <w:rPr>
          <w:rFonts w:eastAsia="Calibri"/>
          <w:sz w:val="22"/>
          <w:szCs w:val="22"/>
          <w:lang w:eastAsia="en-US"/>
        </w:rPr>
        <w:t>06</w:t>
      </w:r>
      <w:r>
        <w:rPr>
          <w:rFonts w:eastAsia="Calibri"/>
          <w:sz w:val="22"/>
          <w:szCs w:val="22"/>
          <w:lang w:eastAsia="en-US"/>
        </w:rPr>
        <w:t>.0</w:t>
      </w:r>
      <w:r w:rsidR="00BA2040">
        <w:rPr>
          <w:rFonts w:eastAsia="Calibri"/>
          <w:sz w:val="22"/>
          <w:szCs w:val="22"/>
          <w:lang w:eastAsia="en-US"/>
        </w:rPr>
        <w:t>5</w:t>
      </w:r>
      <w:r>
        <w:rPr>
          <w:rFonts w:eastAsia="Calibri"/>
          <w:sz w:val="22"/>
          <w:szCs w:val="22"/>
          <w:lang w:eastAsia="en-US"/>
        </w:rPr>
        <w:t>.</w:t>
      </w:r>
      <w:r w:rsidRPr="0098344E">
        <w:rPr>
          <w:rFonts w:eastAsia="Calibri"/>
          <w:sz w:val="22"/>
          <w:szCs w:val="22"/>
          <w:lang w:eastAsia="en-US"/>
        </w:rPr>
        <w:t>201</w:t>
      </w:r>
      <w:r w:rsidR="00BA2040">
        <w:rPr>
          <w:rFonts w:eastAsia="Calibri"/>
          <w:sz w:val="22"/>
          <w:szCs w:val="22"/>
          <w:lang w:eastAsia="en-US"/>
        </w:rPr>
        <w:t>9</w:t>
      </w:r>
      <w:r w:rsidRPr="0098344E">
        <w:rPr>
          <w:rFonts w:eastAsia="Calibri"/>
          <w:sz w:val="22"/>
          <w:szCs w:val="22"/>
          <w:lang w:eastAsia="en-US"/>
        </w:rPr>
        <w:t>г</w:t>
      </w:r>
      <w:r w:rsidR="00440C8C" w:rsidRPr="0098344E">
        <w:rPr>
          <w:rFonts w:eastAsia="Calibri"/>
          <w:sz w:val="22"/>
          <w:szCs w:val="22"/>
          <w:lang w:eastAsia="en-US"/>
        </w:rPr>
        <w:t>.</w:t>
      </w:r>
      <w:r w:rsidR="00440C8C" w:rsidRPr="0098344E">
        <w:rPr>
          <w:rFonts w:eastAsia="Calibri"/>
          <w:sz w:val="22"/>
          <w:szCs w:val="22"/>
          <w:u w:val="single"/>
          <w:lang w:eastAsia="en-US"/>
        </w:rPr>
        <w:t xml:space="preserve">           </w:t>
      </w:r>
    </w:p>
    <w:p w:rsidR="00440C8C" w:rsidRPr="0098344E" w:rsidRDefault="00440C8C" w:rsidP="00440C8C">
      <w:pPr>
        <w:suppressAutoHyphens w:val="0"/>
        <w:ind w:right="-15" w:hanging="10"/>
        <w:jc w:val="center"/>
        <w:rPr>
          <w:b/>
          <w:sz w:val="22"/>
          <w:szCs w:val="22"/>
          <w:lang w:eastAsia="en-US"/>
        </w:rPr>
      </w:pPr>
    </w:p>
    <w:p w:rsidR="00613C77" w:rsidRPr="0098344E" w:rsidRDefault="00613C77" w:rsidP="00613C77">
      <w:pPr>
        <w:suppressAutoHyphens w:val="0"/>
        <w:jc w:val="center"/>
        <w:rPr>
          <w:rFonts w:eastAsia="Calibri"/>
          <w:b/>
          <w:sz w:val="22"/>
          <w:szCs w:val="22"/>
          <w:lang w:eastAsia="en-US"/>
        </w:rPr>
      </w:pPr>
      <w:r w:rsidRPr="0098344E">
        <w:rPr>
          <w:rFonts w:eastAsia="Calibri"/>
          <w:b/>
          <w:sz w:val="22"/>
          <w:szCs w:val="22"/>
          <w:lang w:eastAsia="en-US"/>
        </w:rPr>
        <w:t>Методика</w:t>
      </w:r>
    </w:p>
    <w:p w:rsidR="00613C77" w:rsidRPr="0098344E" w:rsidRDefault="00613C77" w:rsidP="00613C77">
      <w:pPr>
        <w:suppressAutoHyphens w:val="0"/>
        <w:jc w:val="center"/>
        <w:rPr>
          <w:rFonts w:eastAsia="Calibri"/>
          <w:b/>
          <w:sz w:val="22"/>
          <w:szCs w:val="22"/>
          <w:lang w:eastAsia="en-US"/>
        </w:rPr>
      </w:pPr>
      <w:r w:rsidRPr="0098344E">
        <w:rPr>
          <w:rFonts w:eastAsia="Calibri"/>
          <w:b/>
          <w:sz w:val="22"/>
          <w:szCs w:val="22"/>
          <w:lang w:eastAsia="en-US"/>
        </w:rPr>
        <w:t xml:space="preserve"> расчёта затрат на осуществление полномочий по первичному воинскому учёту на территории МО «Тимирязевское сельское поселение» на 201</w:t>
      </w:r>
      <w:r>
        <w:rPr>
          <w:rFonts w:eastAsia="Calibri"/>
          <w:b/>
          <w:sz w:val="22"/>
          <w:szCs w:val="22"/>
          <w:lang w:eastAsia="en-US"/>
        </w:rPr>
        <w:t xml:space="preserve">9 </w:t>
      </w:r>
      <w:r w:rsidRPr="0098344E">
        <w:rPr>
          <w:rFonts w:eastAsia="Calibri"/>
          <w:b/>
          <w:sz w:val="22"/>
          <w:szCs w:val="22"/>
          <w:lang w:eastAsia="en-US"/>
        </w:rPr>
        <w:t>год</w:t>
      </w:r>
    </w:p>
    <w:p w:rsidR="00613C77" w:rsidRPr="0098344E" w:rsidRDefault="00613C77" w:rsidP="00613C77">
      <w:pPr>
        <w:shd w:val="clear" w:color="auto" w:fill="FFFFFF"/>
        <w:suppressAutoHyphens w:val="0"/>
        <w:spacing w:before="100" w:beforeAutospacing="1" w:after="100" w:afterAutospacing="1"/>
        <w:jc w:val="both"/>
        <w:rPr>
          <w:color w:val="000000"/>
          <w:sz w:val="22"/>
          <w:szCs w:val="22"/>
          <w:lang w:eastAsia="ru-RU"/>
        </w:rPr>
      </w:pPr>
      <w:r w:rsidRPr="0098344E">
        <w:rPr>
          <w:color w:val="000000"/>
          <w:sz w:val="22"/>
          <w:szCs w:val="22"/>
          <w:lang w:eastAsia="ru-RU"/>
        </w:rPr>
        <w:t>Определяются затраты на одного военно-учётного работника поселения: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40"/>
        <w:gridCol w:w="1140"/>
        <w:gridCol w:w="1701"/>
      </w:tblGrid>
      <w:tr w:rsidR="00613C77" w:rsidRPr="0098344E" w:rsidTr="001C14FB">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rPr>
                <w:color w:val="000000"/>
                <w:sz w:val="22"/>
                <w:szCs w:val="22"/>
                <w:lang w:eastAsia="ru-RU"/>
              </w:rPr>
            </w:pPr>
            <w:r w:rsidRPr="0098344E">
              <w:rPr>
                <w:b/>
                <w:bCs/>
                <w:color w:val="000000"/>
                <w:sz w:val="22"/>
                <w:szCs w:val="22"/>
                <w:lang w:eastAsia="ru-RU"/>
              </w:rPr>
              <w:t>Наименование статьи</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jc w:val="center"/>
              <w:rPr>
                <w:color w:val="000000"/>
                <w:sz w:val="22"/>
                <w:szCs w:val="22"/>
                <w:lang w:eastAsia="ru-RU"/>
              </w:rPr>
            </w:pPr>
            <w:r w:rsidRPr="0098344E">
              <w:rPr>
                <w:b/>
                <w:bCs/>
                <w:color w:val="000000"/>
                <w:sz w:val="22"/>
                <w:szCs w:val="22"/>
                <w:lang w:eastAsia="ru-RU"/>
              </w:rPr>
              <w:t>ЭКР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jc w:val="center"/>
              <w:rPr>
                <w:color w:val="000000"/>
                <w:sz w:val="22"/>
                <w:szCs w:val="22"/>
                <w:lang w:eastAsia="ru-RU"/>
              </w:rPr>
            </w:pPr>
            <w:r w:rsidRPr="0098344E">
              <w:rPr>
                <w:b/>
                <w:bCs/>
                <w:color w:val="000000"/>
                <w:sz w:val="22"/>
                <w:szCs w:val="22"/>
                <w:lang w:eastAsia="ru-RU"/>
              </w:rPr>
              <w:t>201</w:t>
            </w:r>
            <w:r>
              <w:rPr>
                <w:b/>
                <w:bCs/>
                <w:color w:val="000000"/>
                <w:sz w:val="22"/>
                <w:szCs w:val="22"/>
                <w:lang w:eastAsia="ru-RU"/>
              </w:rPr>
              <w:t>9</w:t>
            </w:r>
            <w:r w:rsidRPr="0098344E">
              <w:rPr>
                <w:b/>
                <w:bCs/>
                <w:color w:val="000000"/>
                <w:sz w:val="22"/>
                <w:szCs w:val="22"/>
                <w:lang w:eastAsia="ru-RU"/>
              </w:rPr>
              <w:t xml:space="preserve"> год</w:t>
            </w:r>
          </w:p>
        </w:tc>
      </w:tr>
      <w:tr w:rsidR="00613C77" w:rsidRPr="0098344E" w:rsidTr="001C14FB">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rPr>
                <w:color w:val="000000"/>
                <w:sz w:val="22"/>
                <w:szCs w:val="22"/>
                <w:lang w:eastAsia="ru-RU"/>
              </w:rPr>
            </w:pPr>
            <w:r w:rsidRPr="0098344E">
              <w:rPr>
                <w:color w:val="000000"/>
                <w:sz w:val="22"/>
                <w:szCs w:val="22"/>
                <w:lang w:eastAsia="ru-RU"/>
              </w:rPr>
              <w:t>Оплата труда</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jc w:val="center"/>
              <w:rPr>
                <w:color w:val="000000"/>
                <w:sz w:val="22"/>
                <w:szCs w:val="22"/>
                <w:lang w:eastAsia="ru-RU"/>
              </w:rPr>
            </w:pPr>
            <w:r w:rsidRPr="0098344E">
              <w:rPr>
                <w:color w:val="000000"/>
                <w:sz w:val="22"/>
                <w:szCs w:val="22"/>
                <w:lang w:eastAsia="ru-RU"/>
              </w:rPr>
              <w:t>121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rPr>
                <w:color w:val="000000"/>
                <w:sz w:val="22"/>
                <w:szCs w:val="22"/>
                <w:lang w:eastAsia="ru-RU"/>
              </w:rPr>
            </w:pPr>
            <w:r w:rsidRPr="0098344E">
              <w:rPr>
                <w:color w:val="000000"/>
                <w:sz w:val="22"/>
                <w:szCs w:val="22"/>
                <w:lang w:eastAsia="ru-RU"/>
              </w:rPr>
              <w:t xml:space="preserve"> </w:t>
            </w:r>
            <w:r>
              <w:rPr>
                <w:color w:val="000000"/>
                <w:sz w:val="22"/>
                <w:szCs w:val="22"/>
                <w:lang w:eastAsia="ru-RU"/>
              </w:rPr>
              <w:t>146 083</w:t>
            </w:r>
            <w:r w:rsidRPr="0098344E">
              <w:rPr>
                <w:color w:val="000000"/>
                <w:sz w:val="22"/>
                <w:szCs w:val="22"/>
                <w:lang w:eastAsia="ru-RU"/>
              </w:rPr>
              <w:t>,00</w:t>
            </w:r>
          </w:p>
        </w:tc>
      </w:tr>
      <w:tr w:rsidR="00613C77" w:rsidRPr="0098344E" w:rsidTr="001C14FB">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rPr>
                <w:color w:val="000000"/>
                <w:sz w:val="22"/>
                <w:szCs w:val="22"/>
                <w:lang w:eastAsia="ru-RU"/>
              </w:rPr>
            </w:pPr>
            <w:r w:rsidRPr="0098344E">
              <w:rPr>
                <w:color w:val="000000"/>
                <w:sz w:val="22"/>
                <w:szCs w:val="22"/>
                <w:lang w:eastAsia="ru-RU"/>
              </w:rPr>
              <w:t>Начисления на оплату труда</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jc w:val="center"/>
              <w:rPr>
                <w:color w:val="000000"/>
                <w:sz w:val="22"/>
                <w:szCs w:val="22"/>
                <w:lang w:eastAsia="ru-RU"/>
              </w:rPr>
            </w:pPr>
            <w:r w:rsidRPr="0098344E">
              <w:rPr>
                <w:color w:val="000000"/>
                <w:sz w:val="22"/>
                <w:szCs w:val="22"/>
                <w:lang w:eastAsia="ru-RU"/>
              </w:rPr>
              <w:t>129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rPr>
                <w:color w:val="000000"/>
                <w:sz w:val="22"/>
                <w:szCs w:val="22"/>
                <w:lang w:eastAsia="ru-RU"/>
              </w:rPr>
            </w:pPr>
            <w:r w:rsidRPr="0098344E">
              <w:rPr>
                <w:color w:val="000000"/>
                <w:sz w:val="22"/>
                <w:szCs w:val="22"/>
                <w:lang w:eastAsia="ru-RU"/>
              </w:rPr>
              <w:t xml:space="preserve"> </w:t>
            </w:r>
            <w:r>
              <w:rPr>
                <w:color w:val="000000"/>
                <w:sz w:val="22"/>
                <w:szCs w:val="22"/>
                <w:lang w:eastAsia="ru-RU"/>
              </w:rPr>
              <w:t>44 117</w:t>
            </w:r>
            <w:r w:rsidRPr="0098344E">
              <w:rPr>
                <w:color w:val="000000"/>
                <w:sz w:val="22"/>
                <w:szCs w:val="22"/>
                <w:lang w:eastAsia="ru-RU"/>
              </w:rPr>
              <w:t>,00</w:t>
            </w:r>
          </w:p>
        </w:tc>
      </w:tr>
      <w:tr w:rsidR="00613C77" w:rsidRPr="0098344E" w:rsidTr="001C14FB">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rPr>
                <w:color w:val="000000"/>
                <w:sz w:val="22"/>
                <w:szCs w:val="22"/>
                <w:lang w:eastAsia="ru-RU"/>
              </w:rPr>
            </w:pPr>
            <w:r w:rsidRPr="0098344E">
              <w:rPr>
                <w:color w:val="000000"/>
                <w:sz w:val="22"/>
                <w:szCs w:val="22"/>
                <w:lang w:eastAsia="ru-RU"/>
              </w:rPr>
              <w:t xml:space="preserve">Канцелярские </w:t>
            </w:r>
            <w:r>
              <w:rPr>
                <w:color w:val="000000"/>
                <w:sz w:val="22"/>
                <w:szCs w:val="22"/>
                <w:lang w:eastAsia="ru-RU"/>
              </w:rPr>
              <w:t>товары</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jc w:val="center"/>
              <w:rPr>
                <w:color w:val="000000"/>
                <w:sz w:val="22"/>
                <w:szCs w:val="22"/>
                <w:lang w:eastAsia="ru-RU"/>
              </w:rPr>
            </w:pPr>
            <w:r w:rsidRPr="0098344E">
              <w:rPr>
                <w:color w:val="000000"/>
                <w:sz w:val="22"/>
                <w:szCs w:val="22"/>
                <w:lang w:eastAsia="ru-RU"/>
              </w:rPr>
              <w:t>244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rPr>
                <w:color w:val="000000"/>
                <w:sz w:val="22"/>
                <w:szCs w:val="22"/>
                <w:lang w:eastAsia="ru-RU"/>
              </w:rPr>
            </w:pPr>
            <w:r w:rsidRPr="0098344E">
              <w:rPr>
                <w:color w:val="000000"/>
                <w:sz w:val="22"/>
                <w:szCs w:val="22"/>
                <w:lang w:eastAsia="ru-RU"/>
              </w:rPr>
              <w:t xml:space="preserve"> 15 800,00</w:t>
            </w:r>
          </w:p>
        </w:tc>
      </w:tr>
      <w:tr w:rsidR="00613C77" w:rsidRPr="0098344E" w:rsidTr="001C14FB">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rPr>
                <w:color w:val="000000"/>
                <w:sz w:val="22"/>
                <w:szCs w:val="22"/>
                <w:lang w:eastAsia="ru-RU"/>
              </w:rPr>
            </w:pPr>
            <w:r w:rsidRPr="0098344E">
              <w:rPr>
                <w:color w:val="000000"/>
                <w:sz w:val="22"/>
                <w:szCs w:val="22"/>
                <w:lang w:eastAsia="ru-RU"/>
              </w:rPr>
              <w:t>Всего затрат</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rPr>
                <w:color w:val="000000"/>
                <w:sz w:val="22"/>
                <w:szCs w:val="22"/>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3C77" w:rsidRPr="0098344E" w:rsidRDefault="00613C77" w:rsidP="001C14FB">
            <w:pPr>
              <w:suppressAutoHyphens w:val="0"/>
              <w:spacing w:before="100" w:beforeAutospacing="1" w:after="100" w:afterAutospacing="1"/>
              <w:rPr>
                <w:color w:val="000000"/>
                <w:sz w:val="22"/>
                <w:szCs w:val="22"/>
                <w:lang w:eastAsia="ru-RU"/>
              </w:rPr>
            </w:pPr>
            <w:r w:rsidRPr="0098344E">
              <w:rPr>
                <w:b/>
                <w:bCs/>
                <w:color w:val="000000"/>
                <w:sz w:val="22"/>
                <w:szCs w:val="22"/>
                <w:lang w:eastAsia="ru-RU"/>
              </w:rPr>
              <w:t xml:space="preserve"> </w:t>
            </w:r>
            <w:r>
              <w:rPr>
                <w:b/>
                <w:bCs/>
                <w:color w:val="000000"/>
                <w:sz w:val="22"/>
                <w:szCs w:val="22"/>
                <w:lang w:eastAsia="ru-RU"/>
              </w:rPr>
              <w:t>206 000</w:t>
            </w:r>
            <w:r w:rsidRPr="0098344E">
              <w:rPr>
                <w:b/>
                <w:bCs/>
                <w:color w:val="000000"/>
                <w:sz w:val="22"/>
                <w:szCs w:val="22"/>
                <w:lang w:eastAsia="ru-RU"/>
              </w:rPr>
              <w:t>,00</w:t>
            </w:r>
          </w:p>
        </w:tc>
      </w:tr>
    </w:tbl>
    <w:p w:rsidR="00613C77" w:rsidRPr="0098344E" w:rsidRDefault="00613C77" w:rsidP="00613C77">
      <w:pPr>
        <w:suppressAutoHyphens w:val="0"/>
        <w:spacing w:after="200"/>
        <w:jc w:val="center"/>
        <w:rPr>
          <w:rFonts w:eastAsia="Calibri"/>
          <w:b/>
          <w:sz w:val="22"/>
          <w:szCs w:val="22"/>
          <w:lang w:eastAsia="en-US"/>
        </w:rPr>
      </w:pPr>
    </w:p>
    <w:p w:rsidR="00613C77" w:rsidRPr="0098344E" w:rsidRDefault="00613C77" w:rsidP="00613C77">
      <w:pPr>
        <w:suppressAutoHyphens w:val="0"/>
        <w:spacing w:after="200"/>
        <w:jc w:val="center"/>
        <w:rPr>
          <w:color w:val="000000"/>
          <w:sz w:val="22"/>
          <w:szCs w:val="22"/>
          <w:lang w:eastAsia="ru-RU"/>
        </w:rPr>
      </w:pPr>
      <w:r w:rsidRPr="0098344E">
        <w:rPr>
          <w:color w:val="000000"/>
          <w:sz w:val="22"/>
          <w:szCs w:val="22"/>
          <w:lang w:eastAsia="ru-RU"/>
        </w:rPr>
        <w:t>При экономии или дефиците денежных средств по статьям по необходимости возможно внесение изменений затрат на одного военно-учётного работника поселения</w:t>
      </w:r>
    </w:p>
    <w:p w:rsidR="00440C8C" w:rsidRPr="0098344E" w:rsidRDefault="00440C8C" w:rsidP="00440C8C">
      <w:pPr>
        <w:rPr>
          <w:sz w:val="22"/>
          <w:szCs w:val="22"/>
        </w:rPr>
      </w:pPr>
    </w:p>
    <w:p w:rsidR="006E55A3" w:rsidRDefault="0043590B"/>
    <w:sectPr w:rsidR="006E55A3" w:rsidSect="00986DB5">
      <w:pgSz w:w="11906" w:h="16838"/>
      <w:pgMar w:top="1134" w:right="85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FAD"/>
    <w:multiLevelType w:val="multilevel"/>
    <w:tmpl w:val="ECEA79D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64C3AA0"/>
    <w:multiLevelType w:val="multilevel"/>
    <w:tmpl w:val="94AAD1A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7397757"/>
    <w:multiLevelType w:val="hybridMultilevel"/>
    <w:tmpl w:val="2B085752"/>
    <w:lvl w:ilvl="0" w:tplc="624C699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0E470A">
      <w:start w:val="1"/>
      <w:numFmt w:val="bullet"/>
      <w:lvlText w:val="o"/>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F2ED68">
      <w:start w:val="1"/>
      <w:numFmt w:val="bullet"/>
      <w:lvlText w:val="▪"/>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321E2A">
      <w:start w:val="1"/>
      <w:numFmt w:val="bullet"/>
      <w:lvlText w:val="•"/>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C42DC0">
      <w:start w:val="1"/>
      <w:numFmt w:val="bullet"/>
      <w:lvlText w:val="o"/>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EE26AA">
      <w:start w:val="1"/>
      <w:numFmt w:val="bullet"/>
      <w:lvlText w:val="▪"/>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63CB728">
      <w:start w:val="1"/>
      <w:numFmt w:val="bullet"/>
      <w:lvlText w:val="•"/>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58F050">
      <w:start w:val="1"/>
      <w:numFmt w:val="bullet"/>
      <w:lvlText w:val="o"/>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7084A0">
      <w:start w:val="1"/>
      <w:numFmt w:val="bullet"/>
      <w:lvlText w:val="▪"/>
      <w:lvlJc w:val="left"/>
      <w:pPr>
        <w:ind w:left="6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E996386"/>
    <w:multiLevelType w:val="hybridMultilevel"/>
    <w:tmpl w:val="E3A4C2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F5B5921"/>
    <w:multiLevelType w:val="multilevel"/>
    <w:tmpl w:val="1EFCEE8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23362D8"/>
    <w:multiLevelType w:val="hybridMultilevel"/>
    <w:tmpl w:val="6A76AE6E"/>
    <w:lvl w:ilvl="0" w:tplc="5E405528">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32918A">
      <w:start w:val="1"/>
      <w:numFmt w:val="bullet"/>
      <w:lvlText w:val="o"/>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B6DCBA">
      <w:start w:val="1"/>
      <w:numFmt w:val="bullet"/>
      <w:lvlText w:val="▪"/>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88C704">
      <w:start w:val="1"/>
      <w:numFmt w:val="bullet"/>
      <w:lvlText w:val="•"/>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D28E94">
      <w:start w:val="1"/>
      <w:numFmt w:val="bullet"/>
      <w:lvlText w:val="o"/>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3EC4C8">
      <w:start w:val="1"/>
      <w:numFmt w:val="bullet"/>
      <w:lvlText w:val="▪"/>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BE4166">
      <w:start w:val="1"/>
      <w:numFmt w:val="bullet"/>
      <w:lvlText w:val="•"/>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706386">
      <w:start w:val="1"/>
      <w:numFmt w:val="bullet"/>
      <w:lvlText w:val="o"/>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3F4C91E">
      <w:start w:val="1"/>
      <w:numFmt w:val="bullet"/>
      <w:lvlText w:val="▪"/>
      <w:lvlJc w:val="left"/>
      <w:pPr>
        <w:ind w:left="6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7C133F41"/>
    <w:multiLevelType w:val="multilevel"/>
    <w:tmpl w:val="CB7C0DC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8C"/>
    <w:rsid w:val="003B6952"/>
    <w:rsid w:val="0043590B"/>
    <w:rsid w:val="00440C8C"/>
    <w:rsid w:val="004C33E7"/>
    <w:rsid w:val="00511099"/>
    <w:rsid w:val="005130CC"/>
    <w:rsid w:val="005B3F86"/>
    <w:rsid w:val="00613C77"/>
    <w:rsid w:val="00845109"/>
    <w:rsid w:val="00986DB5"/>
    <w:rsid w:val="00B124FF"/>
    <w:rsid w:val="00B50D6A"/>
    <w:rsid w:val="00BA2040"/>
    <w:rsid w:val="00BC45D3"/>
    <w:rsid w:val="00D77529"/>
    <w:rsid w:val="00F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90BDF-250F-4B00-8D83-9054AF5F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C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C8C"/>
    <w:rPr>
      <w:rFonts w:ascii="Segoe UI" w:hAnsi="Segoe UI" w:cs="Segoe UI"/>
      <w:sz w:val="18"/>
      <w:szCs w:val="18"/>
    </w:rPr>
  </w:style>
  <w:style w:type="character" w:customStyle="1" w:styleId="a4">
    <w:name w:val="Текст выноски Знак"/>
    <w:basedOn w:val="a0"/>
    <w:link w:val="a3"/>
    <w:uiPriority w:val="99"/>
    <w:semiHidden/>
    <w:rsid w:val="00440C8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Олег</cp:lastModifiedBy>
  <cp:revision>2</cp:revision>
  <cp:lastPrinted>2019-05-06T11:36:00Z</cp:lastPrinted>
  <dcterms:created xsi:type="dcterms:W3CDTF">2019-05-15T16:50:00Z</dcterms:created>
  <dcterms:modified xsi:type="dcterms:W3CDTF">2019-05-15T16:50:00Z</dcterms:modified>
</cp:coreProperties>
</file>